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47" w:rsidRDefault="006164D3" w:rsidP="007F3B47">
      <w:pPr>
        <w:jc w:val="center"/>
        <w:rPr>
          <w:sz w:val="32"/>
          <w:szCs w:val="32"/>
        </w:rPr>
      </w:pPr>
      <w:r>
        <w:rPr>
          <w:sz w:val="32"/>
          <w:szCs w:val="32"/>
        </w:rPr>
        <w:t>Learning Management amongst</w:t>
      </w:r>
      <w:r w:rsidR="007F3B47">
        <w:rPr>
          <w:sz w:val="32"/>
          <w:szCs w:val="32"/>
        </w:rPr>
        <w:t xml:space="preserve"> Adult Learners in Religious Knowledge Platform</w:t>
      </w:r>
    </w:p>
    <w:p w:rsidR="007F3B47" w:rsidRDefault="007F3B47" w:rsidP="007F3B47">
      <w:pPr>
        <w:jc w:val="center"/>
        <w:rPr>
          <w:sz w:val="32"/>
          <w:szCs w:val="32"/>
        </w:rPr>
      </w:pPr>
    </w:p>
    <w:p w:rsidR="007F3B47" w:rsidRPr="00DE0FCB" w:rsidRDefault="007F3B47" w:rsidP="007F3B47">
      <w:pPr>
        <w:jc w:val="center"/>
        <w:rPr>
          <w:color w:val="999999"/>
          <w:sz w:val="24"/>
        </w:rPr>
      </w:pPr>
      <w:r>
        <w:rPr>
          <w:color w:val="999999"/>
          <w:sz w:val="24"/>
        </w:rPr>
        <w:t>Title: Times New Roman, Size-16 pt, Line Spacing: fixed-</w:t>
      </w:r>
      <w:r w:rsidRPr="00DE0FCB">
        <w:rPr>
          <w:color w:val="999999"/>
          <w:sz w:val="24"/>
        </w:rPr>
        <w:t>0</w:t>
      </w:r>
      <w:r>
        <w:rPr>
          <w:color w:val="999999"/>
          <w:sz w:val="24"/>
        </w:rPr>
        <w:t xml:space="preserve"> </w:t>
      </w:r>
      <w:r w:rsidRPr="00DE0FCB">
        <w:rPr>
          <w:color w:val="999999"/>
          <w:sz w:val="24"/>
        </w:rPr>
        <w:t>pt</w:t>
      </w:r>
    </w:p>
    <w:p w:rsidR="007F3B47" w:rsidRDefault="007F3B47" w:rsidP="007F3B47">
      <w:pPr>
        <w:jc w:val="center"/>
        <w:rPr>
          <w:sz w:val="32"/>
          <w:szCs w:val="32"/>
        </w:rPr>
      </w:pPr>
    </w:p>
    <w:p w:rsidR="007F3B47" w:rsidRDefault="007F3B47" w:rsidP="007F3B47">
      <w:pPr>
        <w:jc w:val="center"/>
        <w:rPr>
          <w:color w:val="999999"/>
          <w:sz w:val="24"/>
        </w:rPr>
      </w:pPr>
      <w:r w:rsidRPr="00DE0FCB">
        <w:rPr>
          <w:color w:val="999999"/>
          <w:sz w:val="24"/>
        </w:rPr>
        <w:t>Paragraph Spacing: Above pa</w:t>
      </w:r>
      <w:r>
        <w:rPr>
          <w:color w:val="999999"/>
          <w:sz w:val="24"/>
        </w:rPr>
        <w:t xml:space="preserve">ragraph-0 pt; </w:t>
      </w:r>
      <w:proofErr w:type="gramStart"/>
      <w:r>
        <w:rPr>
          <w:color w:val="999999"/>
          <w:sz w:val="24"/>
        </w:rPr>
        <w:t>Below</w:t>
      </w:r>
      <w:proofErr w:type="gramEnd"/>
      <w:r>
        <w:rPr>
          <w:color w:val="999999"/>
          <w:sz w:val="24"/>
        </w:rPr>
        <w:t xml:space="preserve"> paragraph-0 </w:t>
      </w:r>
      <w:r w:rsidRPr="00DE0FCB">
        <w:rPr>
          <w:color w:val="999999"/>
          <w:sz w:val="24"/>
        </w:rPr>
        <w:t>pt</w:t>
      </w:r>
    </w:p>
    <w:p w:rsidR="007F3B47" w:rsidRDefault="007F3B47" w:rsidP="007F3B47">
      <w:pPr>
        <w:jc w:val="center"/>
        <w:rPr>
          <w:color w:val="999999"/>
          <w:sz w:val="24"/>
        </w:rPr>
      </w:pPr>
    </w:p>
    <w:p w:rsidR="007F3B47" w:rsidRPr="007F3B47" w:rsidRDefault="007F3B47" w:rsidP="007F3B47">
      <w:pPr>
        <w:spacing w:after="80" w:line="240" w:lineRule="exact"/>
        <w:ind w:firstLineChars="200" w:firstLine="480"/>
        <w:jc w:val="center"/>
        <w:rPr>
          <w:bCs/>
          <w:color w:val="999999"/>
          <w:sz w:val="24"/>
        </w:rPr>
      </w:pPr>
      <w:r w:rsidRPr="007F3B47">
        <w:rPr>
          <w:bCs/>
          <w:color w:val="999999"/>
          <w:sz w:val="24"/>
        </w:rPr>
        <w:t>Following Text: Times New Roman, Size-12pt, Line Spacing: fixed-12 pt</w:t>
      </w:r>
    </w:p>
    <w:p w:rsidR="007F3B47" w:rsidRPr="007F3B47" w:rsidRDefault="007F3B47" w:rsidP="007F3B47">
      <w:pPr>
        <w:spacing w:after="80" w:line="240" w:lineRule="exact"/>
        <w:ind w:firstLineChars="200" w:firstLine="480"/>
        <w:jc w:val="center"/>
        <w:rPr>
          <w:bCs/>
          <w:color w:val="999999"/>
          <w:sz w:val="24"/>
        </w:rPr>
      </w:pPr>
      <w:r w:rsidRPr="007F3B47">
        <w:rPr>
          <w:bCs/>
          <w:color w:val="999999"/>
          <w:sz w:val="24"/>
        </w:rPr>
        <w:t xml:space="preserve">Paragraph Spacing: Above paragraph-0 pt; </w:t>
      </w:r>
      <w:proofErr w:type="gramStart"/>
      <w:r w:rsidRPr="007F3B47">
        <w:rPr>
          <w:bCs/>
          <w:color w:val="999999"/>
          <w:sz w:val="24"/>
        </w:rPr>
        <w:t>Below</w:t>
      </w:r>
      <w:proofErr w:type="gramEnd"/>
      <w:r w:rsidRPr="007F3B47">
        <w:rPr>
          <w:bCs/>
          <w:color w:val="999999"/>
          <w:sz w:val="24"/>
        </w:rPr>
        <w:t xml:space="preserve"> paragraph-4 pt</w:t>
      </w:r>
    </w:p>
    <w:p w:rsidR="007F3B47" w:rsidRDefault="007F3B47" w:rsidP="007F3B47">
      <w:pPr>
        <w:jc w:val="center"/>
        <w:rPr>
          <w:color w:val="333399"/>
          <w:kern w:val="0"/>
          <w:sz w:val="24"/>
        </w:rPr>
      </w:pPr>
    </w:p>
    <w:p w:rsidR="007F3B47" w:rsidRPr="007F3B47" w:rsidRDefault="007F3B47" w:rsidP="007F3B47">
      <w:pPr>
        <w:spacing w:after="80" w:line="240" w:lineRule="exact"/>
        <w:ind w:firstLineChars="200" w:firstLine="480"/>
        <w:jc w:val="center"/>
        <w:rPr>
          <w:bCs/>
          <w:sz w:val="24"/>
        </w:rPr>
      </w:pPr>
      <w:r>
        <w:rPr>
          <w:bCs/>
          <w:sz w:val="24"/>
        </w:rPr>
        <w:t xml:space="preserve">Hussein, S.S. </w:t>
      </w:r>
      <w:r w:rsidRPr="007F3B47">
        <w:rPr>
          <w:bCs/>
          <w:sz w:val="24"/>
        </w:rPr>
        <w:t>(Corresponding author)</w:t>
      </w:r>
    </w:p>
    <w:p w:rsidR="007F3B47" w:rsidRPr="007F3B47" w:rsidRDefault="007F3B47" w:rsidP="007F3B47">
      <w:pPr>
        <w:spacing w:after="80" w:line="240" w:lineRule="exact"/>
        <w:ind w:firstLineChars="200" w:firstLine="480"/>
        <w:jc w:val="center"/>
        <w:rPr>
          <w:bCs/>
          <w:sz w:val="24"/>
        </w:rPr>
      </w:pPr>
      <w:r>
        <w:rPr>
          <w:bCs/>
          <w:sz w:val="24"/>
        </w:rPr>
        <w:t xml:space="preserve">Faculty of Arabic &amp; Literature, </w:t>
      </w:r>
      <w:proofErr w:type="spellStart"/>
      <w:r>
        <w:rPr>
          <w:bCs/>
          <w:sz w:val="24"/>
        </w:rPr>
        <w:t>Kolej</w:t>
      </w:r>
      <w:proofErr w:type="spellEnd"/>
      <w:r>
        <w:rPr>
          <w:bCs/>
          <w:sz w:val="24"/>
        </w:rPr>
        <w:t xml:space="preserve"> Islam </w:t>
      </w:r>
      <w:proofErr w:type="spellStart"/>
      <w:r>
        <w:rPr>
          <w:bCs/>
          <w:sz w:val="24"/>
        </w:rPr>
        <w:t>Darul</w:t>
      </w:r>
      <w:proofErr w:type="spellEnd"/>
      <w:r>
        <w:rPr>
          <w:bCs/>
          <w:sz w:val="24"/>
        </w:rPr>
        <w:t xml:space="preserve"> </w:t>
      </w:r>
      <w:proofErr w:type="spellStart"/>
      <w:r>
        <w:rPr>
          <w:bCs/>
          <w:sz w:val="24"/>
        </w:rPr>
        <w:t>Ridzuan</w:t>
      </w:r>
      <w:proofErr w:type="spellEnd"/>
      <w:r>
        <w:rPr>
          <w:bCs/>
          <w:sz w:val="24"/>
        </w:rPr>
        <w:t xml:space="preserve">, Bukit </w:t>
      </w:r>
      <w:proofErr w:type="spellStart"/>
      <w:r>
        <w:rPr>
          <w:bCs/>
          <w:sz w:val="24"/>
        </w:rPr>
        <w:t>Chandan</w:t>
      </w:r>
      <w:proofErr w:type="spellEnd"/>
      <w:r>
        <w:rPr>
          <w:bCs/>
          <w:sz w:val="24"/>
        </w:rPr>
        <w:t xml:space="preserve">, 33000 Kuala </w:t>
      </w:r>
      <w:proofErr w:type="spellStart"/>
      <w:r>
        <w:rPr>
          <w:bCs/>
          <w:sz w:val="24"/>
        </w:rPr>
        <w:t>Kangsar</w:t>
      </w:r>
      <w:proofErr w:type="spellEnd"/>
      <w:r>
        <w:rPr>
          <w:bCs/>
          <w:sz w:val="24"/>
        </w:rPr>
        <w:t>, Perak, Malaysia</w:t>
      </w:r>
    </w:p>
    <w:p w:rsidR="007F3B47" w:rsidRDefault="007F3B47" w:rsidP="007F3B47">
      <w:pPr>
        <w:spacing w:after="80" w:line="240" w:lineRule="exact"/>
        <w:ind w:firstLineChars="200" w:firstLine="480"/>
        <w:jc w:val="center"/>
        <w:rPr>
          <w:bCs/>
          <w:sz w:val="24"/>
        </w:rPr>
      </w:pPr>
      <w:r w:rsidRPr="007F3B47">
        <w:rPr>
          <w:bCs/>
          <w:sz w:val="24"/>
        </w:rPr>
        <w:t xml:space="preserve">Tel: </w:t>
      </w:r>
      <w:r>
        <w:rPr>
          <w:bCs/>
          <w:sz w:val="24"/>
        </w:rPr>
        <w:t>+6013-1234567</w:t>
      </w:r>
      <w:r w:rsidRPr="007F3B47">
        <w:rPr>
          <w:bCs/>
          <w:sz w:val="24"/>
        </w:rPr>
        <w:t xml:space="preserve"> E-mail: </w:t>
      </w:r>
      <w:hyperlink r:id="rId5" w:history="1">
        <w:r w:rsidRPr="004F6C64">
          <w:rPr>
            <w:rStyle w:val="Hyperlink"/>
            <w:bCs/>
            <w:sz w:val="24"/>
          </w:rPr>
          <w:t>sofian@gmail.com</w:t>
        </w:r>
      </w:hyperlink>
    </w:p>
    <w:p w:rsidR="007F3B47" w:rsidRDefault="007F3B47" w:rsidP="007F3B47">
      <w:pPr>
        <w:spacing w:after="80"/>
        <w:ind w:firstLineChars="200" w:firstLine="400"/>
        <w:jc w:val="center"/>
        <w:rPr>
          <w:bCs/>
          <w:sz w:val="20"/>
          <w:szCs w:val="22"/>
        </w:rPr>
      </w:pPr>
    </w:p>
    <w:p w:rsidR="007F3B47" w:rsidRPr="007F3B47" w:rsidRDefault="007F3B47" w:rsidP="007F3B47">
      <w:pPr>
        <w:spacing w:after="80" w:line="240" w:lineRule="exact"/>
        <w:ind w:firstLineChars="200" w:firstLine="480"/>
        <w:jc w:val="center"/>
        <w:rPr>
          <w:bCs/>
          <w:sz w:val="24"/>
        </w:rPr>
      </w:pPr>
      <w:proofErr w:type="spellStart"/>
      <w:r>
        <w:rPr>
          <w:bCs/>
          <w:sz w:val="24"/>
        </w:rPr>
        <w:t>Siti</w:t>
      </w:r>
      <w:proofErr w:type="spellEnd"/>
      <w:r>
        <w:rPr>
          <w:bCs/>
          <w:sz w:val="24"/>
        </w:rPr>
        <w:t xml:space="preserve"> </w:t>
      </w:r>
      <w:proofErr w:type="spellStart"/>
      <w:r>
        <w:rPr>
          <w:bCs/>
          <w:sz w:val="24"/>
        </w:rPr>
        <w:t>Akmar</w:t>
      </w:r>
      <w:proofErr w:type="spellEnd"/>
      <w:r>
        <w:rPr>
          <w:bCs/>
          <w:sz w:val="24"/>
        </w:rPr>
        <w:t xml:space="preserve">, A.S. </w:t>
      </w:r>
    </w:p>
    <w:p w:rsidR="007F3B47" w:rsidRPr="007F3B47" w:rsidRDefault="007F3B47" w:rsidP="007F3B47">
      <w:pPr>
        <w:spacing w:after="80" w:line="240" w:lineRule="exact"/>
        <w:ind w:firstLineChars="200" w:firstLine="480"/>
        <w:jc w:val="center"/>
        <w:rPr>
          <w:bCs/>
          <w:sz w:val="24"/>
        </w:rPr>
      </w:pPr>
      <w:proofErr w:type="spellStart"/>
      <w:r>
        <w:rPr>
          <w:bCs/>
          <w:sz w:val="24"/>
        </w:rPr>
        <w:t>Akademi</w:t>
      </w:r>
      <w:proofErr w:type="spellEnd"/>
      <w:r>
        <w:rPr>
          <w:bCs/>
          <w:sz w:val="24"/>
        </w:rPr>
        <w:t xml:space="preserve"> </w:t>
      </w:r>
      <w:proofErr w:type="spellStart"/>
      <w:r>
        <w:rPr>
          <w:bCs/>
          <w:sz w:val="24"/>
        </w:rPr>
        <w:t>Pengajian</w:t>
      </w:r>
      <w:proofErr w:type="spellEnd"/>
      <w:r>
        <w:rPr>
          <w:bCs/>
          <w:sz w:val="24"/>
        </w:rPr>
        <w:t xml:space="preserve"> </w:t>
      </w:r>
      <w:proofErr w:type="spellStart"/>
      <w:r>
        <w:rPr>
          <w:bCs/>
          <w:sz w:val="24"/>
        </w:rPr>
        <w:t>Bahasa</w:t>
      </w:r>
      <w:proofErr w:type="spellEnd"/>
      <w:r>
        <w:rPr>
          <w:bCs/>
          <w:sz w:val="24"/>
        </w:rPr>
        <w:t xml:space="preserve">, </w:t>
      </w:r>
      <w:proofErr w:type="spellStart"/>
      <w:r>
        <w:rPr>
          <w:bCs/>
          <w:sz w:val="24"/>
        </w:rPr>
        <w:t>Universiti</w:t>
      </w:r>
      <w:proofErr w:type="spellEnd"/>
      <w:r>
        <w:rPr>
          <w:bCs/>
          <w:sz w:val="24"/>
        </w:rPr>
        <w:t xml:space="preserve"> </w:t>
      </w:r>
      <w:proofErr w:type="spellStart"/>
      <w:r>
        <w:rPr>
          <w:bCs/>
          <w:sz w:val="24"/>
        </w:rPr>
        <w:t>Teknologi</w:t>
      </w:r>
      <w:proofErr w:type="spellEnd"/>
      <w:r>
        <w:rPr>
          <w:bCs/>
          <w:sz w:val="24"/>
        </w:rPr>
        <w:t xml:space="preserve"> MARA, 40450 Shah </w:t>
      </w:r>
      <w:proofErr w:type="spellStart"/>
      <w:r>
        <w:rPr>
          <w:bCs/>
          <w:sz w:val="24"/>
        </w:rPr>
        <w:t>Alam</w:t>
      </w:r>
      <w:proofErr w:type="spellEnd"/>
      <w:r>
        <w:rPr>
          <w:bCs/>
          <w:sz w:val="24"/>
        </w:rPr>
        <w:t>, Selangor, Malaysia</w:t>
      </w:r>
    </w:p>
    <w:p w:rsidR="007F3B47" w:rsidRDefault="007F3B47" w:rsidP="007F3B47">
      <w:pPr>
        <w:spacing w:after="80" w:line="240" w:lineRule="exact"/>
        <w:ind w:firstLineChars="200" w:firstLine="480"/>
        <w:jc w:val="center"/>
        <w:rPr>
          <w:bCs/>
          <w:sz w:val="24"/>
        </w:rPr>
      </w:pPr>
      <w:r w:rsidRPr="007F3B47">
        <w:rPr>
          <w:bCs/>
          <w:sz w:val="24"/>
        </w:rPr>
        <w:t xml:space="preserve">Tel: </w:t>
      </w:r>
      <w:r>
        <w:rPr>
          <w:bCs/>
          <w:sz w:val="24"/>
        </w:rPr>
        <w:t>+603-55442402</w:t>
      </w:r>
      <w:r w:rsidRPr="007F3B47">
        <w:rPr>
          <w:bCs/>
          <w:sz w:val="24"/>
        </w:rPr>
        <w:t xml:space="preserve"> E-mail: </w:t>
      </w:r>
      <w:hyperlink r:id="rId6" w:history="1">
        <w:r w:rsidRPr="004F6C64">
          <w:rPr>
            <w:rStyle w:val="Hyperlink"/>
            <w:bCs/>
            <w:sz w:val="24"/>
          </w:rPr>
          <w:t>sitiakmar.uitm@gmail.com</w:t>
        </w:r>
      </w:hyperlink>
    </w:p>
    <w:p w:rsidR="007F3B47" w:rsidRDefault="007F3B47" w:rsidP="007F3B47">
      <w:pPr>
        <w:ind w:firstLineChars="200" w:firstLine="480"/>
        <w:jc w:val="center"/>
        <w:rPr>
          <w:bCs/>
          <w:sz w:val="24"/>
        </w:rPr>
      </w:pPr>
    </w:p>
    <w:p w:rsidR="007F3B47" w:rsidRPr="007F3B47" w:rsidRDefault="007F3B47" w:rsidP="007F3B47">
      <w:pPr>
        <w:spacing w:after="80" w:line="240" w:lineRule="exact"/>
        <w:rPr>
          <w:b/>
          <w:sz w:val="24"/>
        </w:rPr>
      </w:pPr>
      <w:r w:rsidRPr="007F3B47">
        <w:rPr>
          <w:b/>
          <w:sz w:val="24"/>
        </w:rPr>
        <w:t>Abstract</w:t>
      </w:r>
    </w:p>
    <w:p w:rsidR="007F3B47" w:rsidRDefault="007F3B47" w:rsidP="007F3B47">
      <w:pPr>
        <w:rPr>
          <w:bCs/>
        </w:rPr>
      </w:pPr>
    </w:p>
    <w:p w:rsidR="007F3B47" w:rsidRPr="007F3B47" w:rsidRDefault="007F3B47" w:rsidP="007F3B47">
      <w:pPr>
        <w:rPr>
          <w:sz w:val="24"/>
        </w:rPr>
      </w:pPr>
      <w:r w:rsidRPr="007F3B47">
        <w:rPr>
          <w:bCs/>
          <w:sz w:val="24"/>
        </w:rPr>
        <w:t xml:space="preserve">Learning takes place in every facet of life of people in any community, be it in a formal or non-informal approach. The Quran encourages learning as in </w:t>
      </w:r>
      <w:proofErr w:type="spellStart"/>
      <w:r w:rsidRPr="007F3B47">
        <w:rPr>
          <w:bCs/>
          <w:sz w:val="24"/>
        </w:rPr>
        <w:t>Surah</w:t>
      </w:r>
      <w:proofErr w:type="spellEnd"/>
      <w:r w:rsidRPr="007F3B47">
        <w:rPr>
          <w:bCs/>
          <w:sz w:val="24"/>
        </w:rPr>
        <w:t xml:space="preserve"> 20 that says “Lord! Let my knowledge increase” and in the words of </w:t>
      </w:r>
      <w:proofErr w:type="spellStart"/>
      <w:r w:rsidRPr="007F3B47">
        <w:rPr>
          <w:bCs/>
          <w:sz w:val="24"/>
        </w:rPr>
        <w:t>Rasullullah</w:t>
      </w:r>
      <w:proofErr w:type="spellEnd"/>
      <w:r w:rsidRPr="007F3B47">
        <w:rPr>
          <w:bCs/>
          <w:sz w:val="24"/>
        </w:rPr>
        <w:t xml:space="preserve"> (</w:t>
      </w:r>
      <w:proofErr w:type="spellStart"/>
      <w:r w:rsidRPr="007F3B47">
        <w:rPr>
          <w:bCs/>
          <w:sz w:val="24"/>
        </w:rPr>
        <w:t>pbuh</w:t>
      </w:r>
      <w:proofErr w:type="spellEnd"/>
      <w:r w:rsidRPr="007F3B47">
        <w:rPr>
          <w:bCs/>
          <w:sz w:val="24"/>
        </w:rPr>
        <w:t xml:space="preserve">) “Seek knowledge as far as China”. All these signify that learning, as a process of development and transformation, takes place with no realm of boundary to impede. Hence, it continues post schooling period as well as beyond tertiary level. This paper is an outcome of a project that addresses several issues on adult learning that takes place in a religious learning platform of a selected housing area in the </w:t>
      </w:r>
      <w:proofErr w:type="spellStart"/>
      <w:r w:rsidRPr="007F3B47">
        <w:rPr>
          <w:bCs/>
          <w:sz w:val="24"/>
        </w:rPr>
        <w:t>Klang</w:t>
      </w:r>
      <w:proofErr w:type="spellEnd"/>
      <w:r w:rsidRPr="007F3B47">
        <w:rPr>
          <w:bCs/>
          <w:sz w:val="24"/>
        </w:rPr>
        <w:t xml:space="preserve"> Valley. In its initial stage, it reviews several theories underlying the studies on adult learning. The project also intends to explore the issues that drive and deter adult learning among the profiled learners in this community. The procedures include a survey questionnaire and interview to gather related data. The analysis hopes to provide learning management input that promotes structured and relevant findings for future enhancement, understanding and awareness of adult learning in a local situation resulting from the perception, learning and perhaps changes that may result from the learning process.  </w:t>
      </w:r>
    </w:p>
    <w:p w:rsidR="007F3B47" w:rsidRDefault="007F3B47" w:rsidP="007F3B47">
      <w:pPr>
        <w:spacing w:line="360" w:lineRule="auto"/>
      </w:pPr>
    </w:p>
    <w:p w:rsidR="007F3B47" w:rsidRDefault="007F3B47" w:rsidP="007F3B47">
      <w:pPr>
        <w:rPr>
          <w:i/>
        </w:rPr>
      </w:pPr>
      <w:r w:rsidRPr="007F3B47">
        <w:rPr>
          <w:b/>
          <w:bCs/>
        </w:rPr>
        <w:t>Keywords:</w:t>
      </w:r>
      <w:r w:rsidRPr="002F174A">
        <w:t xml:space="preserve"> </w:t>
      </w:r>
      <w:r w:rsidRPr="006D72D9">
        <w:rPr>
          <w:iCs/>
        </w:rPr>
        <w:t>Learning; Adult learning; Theories; Management; Development; Transformation</w:t>
      </w:r>
    </w:p>
    <w:p w:rsidR="007F3B47" w:rsidRDefault="007F3B47" w:rsidP="007F3B47">
      <w:pPr>
        <w:rPr>
          <w:rFonts w:eastAsia="Times New Roman"/>
          <w:b/>
          <w:bCs/>
          <w:sz w:val="24"/>
        </w:rPr>
      </w:pPr>
    </w:p>
    <w:p w:rsidR="007F3B47" w:rsidRDefault="007F3B47" w:rsidP="007F3B47">
      <w:pPr>
        <w:rPr>
          <w:rFonts w:eastAsia="Times New Roman"/>
          <w:b/>
          <w:bCs/>
          <w:sz w:val="24"/>
        </w:rPr>
      </w:pPr>
      <w:r>
        <w:rPr>
          <w:rFonts w:eastAsia="Times New Roman"/>
          <w:b/>
          <w:bCs/>
          <w:sz w:val="24"/>
        </w:rPr>
        <w:t>Introduction</w:t>
      </w:r>
    </w:p>
    <w:p w:rsidR="007F3B47" w:rsidRDefault="007F3B47" w:rsidP="007F3B47">
      <w:pPr>
        <w:rPr>
          <w:rFonts w:eastAsia="Times New Roman"/>
          <w:b/>
          <w:bCs/>
          <w:sz w:val="24"/>
        </w:rPr>
      </w:pPr>
    </w:p>
    <w:p w:rsidR="007F3B47" w:rsidRDefault="007F3B47" w:rsidP="007F3B47">
      <w:pPr>
        <w:rPr>
          <w:bCs/>
          <w:sz w:val="24"/>
        </w:rPr>
      </w:pPr>
      <w:r>
        <w:rPr>
          <w:bCs/>
          <w:sz w:val="24"/>
        </w:rPr>
        <w:t>The search for knowledge and its acquisition has begun since the beginning of life. This continuing process of learning enhances further the development and transformation of a community (</w:t>
      </w:r>
      <w:smartTag w:uri="urn:schemas-microsoft-com:office:smarttags" w:element="place">
        <w:smartTag w:uri="urn:schemas-microsoft-com:office:smarttags" w:element="City">
          <w:r>
            <w:rPr>
              <w:bCs/>
              <w:sz w:val="24"/>
            </w:rPr>
            <w:t>Brookfield</w:t>
          </w:r>
        </w:smartTag>
      </w:smartTag>
      <w:r>
        <w:rPr>
          <w:bCs/>
          <w:sz w:val="24"/>
        </w:rPr>
        <w:t xml:space="preserve">, 2000). Learning transcends the borders of every level of life experienced within the community regardless of gender, age, race and social status. The growing demand for learning not only encompasses the formal platform, but also the informal and non-formal learning ones. </w:t>
      </w:r>
    </w:p>
    <w:p w:rsidR="007F3B47" w:rsidRDefault="007F3B47" w:rsidP="007F3B47">
      <w:pPr>
        <w:rPr>
          <w:bCs/>
          <w:sz w:val="24"/>
        </w:rPr>
      </w:pPr>
      <w:r>
        <w:rPr>
          <w:bCs/>
          <w:sz w:val="24"/>
        </w:rPr>
        <w:lastRenderedPageBreak/>
        <w:t xml:space="preserve">This project focuses on the non-formal learning in religious classes that take place in a housing community. The term non-formal is known to refer to organized learning activities that are being conducted beyond the ‘formal’ education system. From </w:t>
      </w:r>
      <w:proofErr w:type="spellStart"/>
      <w:r>
        <w:rPr>
          <w:bCs/>
          <w:sz w:val="24"/>
        </w:rPr>
        <w:t>Mazanah</w:t>
      </w:r>
      <w:proofErr w:type="spellEnd"/>
      <w:r>
        <w:rPr>
          <w:bCs/>
          <w:sz w:val="24"/>
        </w:rPr>
        <w:t xml:space="preserve"> (2001), these are the learning activities which serve specific clienteles, tend to be sponsored by community-based, non-governmental organizations, normally conducted in community meeting place and informal settings other than a ‘classroom’ setting. Hence, this paper projects the usage of a </w:t>
      </w:r>
      <w:proofErr w:type="spellStart"/>
      <w:r>
        <w:rPr>
          <w:bCs/>
          <w:i/>
          <w:sz w:val="24"/>
        </w:rPr>
        <w:t>musolla</w:t>
      </w:r>
      <w:proofErr w:type="spellEnd"/>
      <w:r>
        <w:rPr>
          <w:bCs/>
          <w:sz w:val="24"/>
        </w:rPr>
        <w:t xml:space="preserve"> in which the religious lesson is held.</w:t>
      </w:r>
    </w:p>
    <w:p w:rsidR="007F3B47" w:rsidRDefault="007F3B47" w:rsidP="007F3B47">
      <w:pPr>
        <w:spacing w:before="100" w:beforeAutospacing="1" w:after="100" w:afterAutospacing="1"/>
        <w:rPr>
          <w:rFonts w:eastAsia="Times New Roman"/>
          <w:b/>
          <w:sz w:val="24"/>
        </w:rPr>
      </w:pPr>
      <w:r>
        <w:rPr>
          <w:rFonts w:eastAsia="Times New Roman"/>
          <w:b/>
          <w:sz w:val="24"/>
        </w:rPr>
        <w:t>Theoretical Overview: Learners and Learning</w:t>
      </w:r>
    </w:p>
    <w:p w:rsidR="00D4132D" w:rsidRDefault="007F3B47" w:rsidP="00235480">
      <w:pPr>
        <w:rPr>
          <w:rFonts w:eastAsia="Times New Roman"/>
          <w:sz w:val="24"/>
        </w:rPr>
      </w:pPr>
      <w:r>
        <w:rPr>
          <w:rFonts w:eastAsia="Times New Roman"/>
          <w:sz w:val="24"/>
        </w:rPr>
        <w:t>Who are “adult learners”? This term seems to be used in many disciplines. Although the term may not have the same agreement about its definition in various disciplines, a</w:t>
      </w:r>
      <w:r>
        <w:rPr>
          <w:sz w:val="24"/>
        </w:rPr>
        <w:t xml:space="preserve"> widely accepted definition comes from Arthur </w:t>
      </w:r>
      <w:proofErr w:type="spellStart"/>
      <w:r>
        <w:rPr>
          <w:sz w:val="24"/>
        </w:rPr>
        <w:t>Chickering</w:t>
      </w:r>
      <w:proofErr w:type="spellEnd"/>
      <w:r>
        <w:rPr>
          <w:sz w:val="24"/>
        </w:rPr>
        <w:t xml:space="preserve">, from the National Commission on Higher Education and the Adult Learner, </w:t>
      </w:r>
      <w:smartTag w:uri="urn:schemas-microsoft-com:office:smarttags" w:element="country-region">
        <w:smartTag w:uri="urn:schemas-microsoft-com:office:smarttags" w:element="place">
          <w:r>
            <w:rPr>
              <w:sz w:val="24"/>
            </w:rPr>
            <w:t>United States</w:t>
          </w:r>
        </w:smartTag>
      </w:smartTag>
      <w:r>
        <w:rPr>
          <w:sz w:val="24"/>
        </w:rPr>
        <w:t xml:space="preserve">. Here adult learner is defined as an individual whose major role in life is something other than being a full-time student (Cave, </w:t>
      </w:r>
      <w:proofErr w:type="spellStart"/>
      <w:r>
        <w:rPr>
          <w:sz w:val="24"/>
        </w:rPr>
        <w:t>LaMaster</w:t>
      </w:r>
      <w:proofErr w:type="spellEnd"/>
      <w:r>
        <w:rPr>
          <w:sz w:val="24"/>
        </w:rPr>
        <w:t xml:space="preserve"> &amp; White, 2006). </w:t>
      </w:r>
      <w:r>
        <w:rPr>
          <w:rFonts w:eastAsia="Times New Roman"/>
          <w:sz w:val="24"/>
        </w:rPr>
        <w:t xml:space="preserve">The National Center for Research in Vocational Education of 1987 from the Ohio State University, Columbus, Ohio, USA (refer Appendix A) presented a summary of the characteristics of adult learners in its "Plan Instruction for Adults, Module N-4," However, it is essential that the profile of the adult characteristics is selected for discussion within the topic of this research. </w:t>
      </w:r>
      <w:proofErr w:type="spellStart"/>
      <w:r>
        <w:rPr>
          <w:rFonts w:eastAsia="Times New Roman"/>
          <w:sz w:val="24"/>
        </w:rPr>
        <w:t>Lieb</w:t>
      </w:r>
      <w:proofErr w:type="spellEnd"/>
      <w:r>
        <w:rPr>
          <w:rFonts w:eastAsia="Times New Roman"/>
          <w:sz w:val="24"/>
        </w:rPr>
        <w:t xml:space="preserve"> (1999) summarized the characteristics of adult learners based on the following descriptions. As learners, adults are (a) </w:t>
      </w:r>
      <w:r>
        <w:rPr>
          <w:rFonts w:eastAsia="Times New Roman"/>
          <w:i/>
          <w:iCs/>
          <w:sz w:val="24"/>
        </w:rPr>
        <w:t>autonomous</w:t>
      </w:r>
      <w:r>
        <w:rPr>
          <w:rFonts w:eastAsia="Times New Roman"/>
          <w:sz w:val="24"/>
        </w:rPr>
        <w:t xml:space="preserve"> and </w:t>
      </w:r>
      <w:r>
        <w:rPr>
          <w:rFonts w:eastAsia="Times New Roman"/>
          <w:i/>
          <w:iCs/>
          <w:sz w:val="24"/>
        </w:rPr>
        <w:t>self-directed.</w:t>
      </w:r>
      <w:r>
        <w:rPr>
          <w:rFonts w:eastAsia="Times New Roman"/>
          <w:sz w:val="24"/>
        </w:rPr>
        <w:t xml:space="preserve">  At this level of learning, adults get involved in learning due to their self interest in the topics covered by the instructor meet their needs. As learners, they assume responsibility in terms of leadership and commitment over their own learning, (b) have accumulated a strong base of </w:t>
      </w:r>
      <w:r>
        <w:rPr>
          <w:rFonts w:eastAsia="Times New Roman"/>
          <w:i/>
          <w:iCs/>
          <w:sz w:val="24"/>
        </w:rPr>
        <w:t>life experiences</w:t>
      </w:r>
      <w:r>
        <w:rPr>
          <w:rFonts w:eastAsia="Times New Roman"/>
          <w:sz w:val="24"/>
        </w:rPr>
        <w:t xml:space="preserve"> and </w:t>
      </w:r>
      <w:r>
        <w:rPr>
          <w:rFonts w:eastAsia="Times New Roman"/>
          <w:i/>
          <w:iCs/>
          <w:sz w:val="24"/>
        </w:rPr>
        <w:t>knowledge</w:t>
      </w:r>
      <w:r>
        <w:rPr>
          <w:rFonts w:eastAsia="Times New Roman"/>
          <w:sz w:val="24"/>
        </w:rPr>
        <w:t xml:space="preserve"> which encompass job-related activities, domestic commitment and </w:t>
      </w:r>
      <w:r w:rsidR="00D4132D">
        <w:rPr>
          <w:rFonts w:eastAsia="Times New Roman"/>
          <w:sz w:val="24"/>
        </w:rPr>
        <w:t>prior education</w:t>
      </w:r>
      <w:r>
        <w:rPr>
          <w:rFonts w:eastAsia="Times New Roman"/>
          <w:sz w:val="24"/>
        </w:rPr>
        <w:t xml:space="preserve">. Hence, their learning has to be identifiable to these experiences, (c) are </w:t>
      </w:r>
      <w:r>
        <w:rPr>
          <w:rFonts w:eastAsia="Times New Roman"/>
          <w:i/>
          <w:iCs/>
          <w:sz w:val="24"/>
        </w:rPr>
        <w:t xml:space="preserve">goal-oriented </w:t>
      </w:r>
      <w:r>
        <w:rPr>
          <w:rFonts w:eastAsia="Times New Roman"/>
          <w:iCs/>
          <w:sz w:val="24"/>
        </w:rPr>
        <w:t xml:space="preserve">as they decide to </w:t>
      </w:r>
      <w:proofErr w:type="spellStart"/>
      <w:r>
        <w:rPr>
          <w:rFonts w:eastAsia="Times New Roman"/>
          <w:iCs/>
          <w:sz w:val="24"/>
        </w:rPr>
        <w:t>enrol</w:t>
      </w:r>
      <w:proofErr w:type="spellEnd"/>
      <w:r>
        <w:rPr>
          <w:rFonts w:eastAsia="Times New Roman"/>
          <w:iCs/>
          <w:sz w:val="24"/>
        </w:rPr>
        <w:t xml:space="preserve"> in the learning program, adult learners have decided on the objectives of why they learn</w:t>
      </w:r>
      <w:r>
        <w:rPr>
          <w:rFonts w:eastAsia="Times New Roman"/>
          <w:sz w:val="24"/>
        </w:rPr>
        <w:t xml:space="preserve"> (d) </w:t>
      </w:r>
      <w:r>
        <w:rPr>
          <w:rFonts w:eastAsia="Times New Roman"/>
          <w:i/>
          <w:sz w:val="24"/>
        </w:rPr>
        <w:t>seek applicability in their learning</w:t>
      </w:r>
      <w:r>
        <w:rPr>
          <w:rFonts w:eastAsia="Times New Roman"/>
          <w:sz w:val="24"/>
        </w:rPr>
        <w:t xml:space="preserve">. </w:t>
      </w:r>
    </w:p>
    <w:p w:rsidR="00235480" w:rsidRDefault="00235480" w:rsidP="00235480">
      <w:pPr>
        <w:rPr>
          <w:rFonts w:eastAsia="Times New Roman"/>
          <w:sz w:val="24"/>
        </w:rPr>
      </w:pPr>
    </w:p>
    <w:p w:rsidR="00D4132D" w:rsidRDefault="00D4132D" w:rsidP="00D4132D">
      <w:pPr>
        <w:rPr>
          <w:rFonts w:eastAsia="Times New Roman"/>
          <w:b/>
          <w:sz w:val="24"/>
        </w:rPr>
      </w:pPr>
      <w:r>
        <w:rPr>
          <w:rFonts w:eastAsia="Times New Roman"/>
          <w:b/>
          <w:sz w:val="24"/>
        </w:rPr>
        <w:t>Case Study: Selected Learning Platform</w:t>
      </w:r>
    </w:p>
    <w:p w:rsidR="00D4132D" w:rsidRDefault="00D4132D" w:rsidP="00D4132D">
      <w:pPr>
        <w:rPr>
          <w:rFonts w:eastAsia="Times New Roman"/>
          <w:b/>
          <w:sz w:val="24"/>
        </w:rPr>
      </w:pPr>
    </w:p>
    <w:p w:rsidR="00D4132D" w:rsidRDefault="00D4132D" w:rsidP="00D4132D">
      <w:pPr>
        <w:rPr>
          <w:rFonts w:eastAsia="Times New Roman"/>
          <w:sz w:val="24"/>
        </w:rPr>
      </w:pPr>
      <w:r>
        <w:rPr>
          <w:rFonts w:eastAsia="Times New Roman"/>
          <w:sz w:val="24"/>
        </w:rPr>
        <w:t xml:space="preserve">This case presents a learning platform set in a housing area religious learning setting which is made available to the community by a </w:t>
      </w:r>
      <w:proofErr w:type="spellStart"/>
      <w:r>
        <w:rPr>
          <w:rFonts w:eastAsia="Times New Roman"/>
          <w:i/>
          <w:sz w:val="24"/>
        </w:rPr>
        <w:t>musolla</w:t>
      </w:r>
      <w:proofErr w:type="spellEnd"/>
      <w:r>
        <w:rPr>
          <w:rFonts w:eastAsia="Times New Roman"/>
          <w:sz w:val="24"/>
        </w:rPr>
        <w:t xml:space="preserve">. In Selangor, learning of religious contents are being provided by mosques and other related institutions of learning within housing estates in Selangor (JAIS, 2009).  The selected </w:t>
      </w:r>
      <w:proofErr w:type="spellStart"/>
      <w:r>
        <w:rPr>
          <w:rFonts w:eastAsia="Times New Roman"/>
          <w:sz w:val="24"/>
        </w:rPr>
        <w:t>musolla</w:t>
      </w:r>
      <w:proofErr w:type="spellEnd"/>
      <w:r>
        <w:rPr>
          <w:rFonts w:eastAsia="Times New Roman"/>
          <w:sz w:val="24"/>
        </w:rPr>
        <w:t xml:space="preserve"> for this current discussion is </w:t>
      </w:r>
      <w:proofErr w:type="spellStart"/>
      <w:r>
        <w:rPr>
          <w:rFonts w:eastAsia="Times New Roman"/>
          <w:sz w:val="24"/>
        </w:rPr>
        <w:t>Surau</w:t>
      </w:r>
      <w:proofErr w:type="spellEnd"/>
      <w:r>
        <w:rPr>
          <w:rFonts w:eastAsia="Times New Roman"/>
          <w:sz w:val="24"/>
        </w:rPr>
        <w:t xml:space="preserve"> Al-</w:t>
      </w:r>
      <w:proofErr w:type="spellStart"/>
      <w:r>
        <w:rPr>
          <w:rFonts w:eastAsia="Times New Roman"/>
          <w:sz w:val="24"/>
        </w:rPr>
        <w:t>Sakeenah</w:t>
      </w:r>
      <w:proofErr w:type="spellEnd"/>
      <w:r>
        <w:rPr>
          <w:rFonts w:eastAsia="Times New Roman"/>
          <w:sz w:val="24"/>
        </w:rPr>
        <w:t xml:space="preserve"> of Taman </w:t>
      </w:r>
      <w:proofErr w:type="spellStart"/>
      <w:r>
        <w:rPr>
          <w:rFonts w:eastAsia="Times New Roman"/>
          <w:sz w:val="24"/>
        </w:rPr>
        <w:t>Tun</w:t>
      </w:r>
      <w:proofErr w:type="spellEnd"/>
      <w:r>
        <w:rPr>
          <w:rFonts w:eastAsia="Times New Roman"/>
          <w:sz w:val="24"/>
        </w:rPr>
        <w:t xml:space="preserve"> Dr Ismail Jaya of Shah </w:t>
      </w:r>
      <w:proofErr w:type="spellStart"/>
      <w:r>
        <w:rPr>
          <w:rFonts w:eastAsia="Times New Roman"/>
          <w:sz w:val="24"/>
        </w:rPr>
        <w:t>Alam</w:t>
      </w:r>
      <w:proofErr w:type="spellEnd"/>
      <w:r>
        <w:rPr>
          <w:rFonts w:eastAsia="Times New Roman"/>
          <w:sz w:val="24"/>
        </w:rPr>
        <w:t xml:space="preserve">, Selangor. The </w:t>
      </w:r>
      <w:proofErr w:type="spellStart"/>
      <w:r>
        <w:rPr>
          <w:rFonts w:eastAsia="Times New Roman"/>
          <w:sz w:val="24"/>
        </w:rPr>
        <w:t>musolla</w:t>
      </w:r>
      <w:proofErr w:type="spellEnd"/>
      <w:r>
        <w:rPr>
          <w:rFonts w:eastAsia="Times New Roman"/>
          <w:sz w:val="24"/>
        </w:rPr>
        <w:t xml:space="preserve"> was opened on 25 January 2006 and has been offering numerous religious classes to the community of the housing estate which houses about two thousand families. </w:t>
      </w:r>
    </w:p>
    <w:p w:rsidR="00D4132D" w:rsidRDefault="00D4132D" w:rsidP="007F3B47">
      <w:pPr>
        <w:rPr>
          <w:rFonts w:eastAsia="Times New Roman"/>
          <w:sz w:val="24"/>
        </w:rPr>
      </w:pPr>
    </w:p>
    <w:p w:rsidR="001408CD" w:rsidRDefault="001408CD" w:rsidP="001408CD">
      <w:pPr>
        <w:pStyle w:val="italic"/>
        <w:spacing w:line="240" w:lineRule="auto"/>
        <w:rPr>
          <w:i w:val="0"/>
          <w:iCs w:val="0"/>
        </w:rPr>
      </w:pPr>
      <w:r>
        <w:t xml:space="preserve">Woe to those that deal in fraud those who when they have to receive by measure from men exact full measure. </w:t>
      </w:r>
      <w:proofErr w:type="gramStart"/>
      <w:r>
        <w:t>But when they have to give by measure or weight to men give less than due.</w:t>
      </w:r>
      <w:proofErr w:type="gramEnd"/>
      <w:r>
        <w:t xml:space="preserve"> Do they not think that they will be called to account? </w:t>
      </w:r>
      <w:r>
        <w:rPr>
          <w:i w:val="0"/>
          <w:iCs w:val="0"/>
        </w:rPr>
        <w:t xml:space="preserve">(Al Qur’an 83:1-4). </w:t>
      </w:r>
    </w:p>
    <w:p w:rsidR="001408CD" w:rsidRDefault="001408CD" w:rsidP="001408CD">
      <w:pPr>
        <w:rPr>
          <w:rFonts w:asciiTheme="majorBidi" w:hAnsiTheme="majorBidi" w:cstheme="majorBidi"/>
          <w:color w:val="000000"/>
        </w:rPr>
      </w:pPr>
    </w:p>
    <w:p w:rsidR="001408CD" w:rsidRDefault="001408CD" w:rsidP="001408CD">
      <w:pPr>
        <w:pStyle w:val="content"/>
        <w:spacing w:line="240" w:lineRule="auto"/>
        <w:rPr>
          <w:i/>
          <w:iCs/>
        </w:rPr>
      </w:pPr>
      <w:r>
        <w:rPr>
          <w:i/>
          <w:iCs/>
        </w:rPr>
        <w:t xml:space="preserve">Falsehood leads to al </w:t>
      </w:r>
      <w:proofErr w:type="spellStart"/>
      <w:r>
        <w:rPr>
          <w:i/>
          <w:iCs/>
        </w:rPr>
        <w:t>fujuwr</w:t>
      </w:r>
      <w:proofErr w:type="spellEnd"/>
      <w:r>
        <w:rPr>
          <w:i/>
          <w:iCs/>
        </w:rPr>
        <w:t xml:space="preserve"> (i.e. wickedness, evil-doing), and al </w:t>
      </w:r>
      <w:proofErr w:type="spellStart"/>
      <w:r>
        <w:rPr>
          <w:i/>
          <w:iCs/>
        </w:rPr>
        <w:t>fujuwr</w:t>
      </w:r>
      <w:proofErr w:type="spellEnd"/>
      <w:r>
        <w:rPr>
          <w:i/>
          <w:iCs/>
        </w:rPr>
        <w:t xml:space="preserve"> (wickedness) leads to the (Hell) Fire, and a man may continue to tell lies till he is written before Allah, a liar.” </w:t>
      </w:r>
      <w:r>
        <w:t>(</w:t>
      </w:r>
      <w:proofErr w:type="spellStart"/>
      <w:r>
        <w:t>Hadith</w:t>
      </w:r>
      <w:proofErr w:type="spellEnd"/>
      <w:r>
        <w:t xml:space="preserve"> no. 8.116)</w:t>
      </w:r>
      <w:r>
        <w:rPr>
          <w:i/>
          <w:iCs/>
        </w:rPr>
        <w:t xml:space="preserve"> </w:t>
      </w:r>
      <w:proofErr w:type="spellStart"/>
      <w:r>
        <w:rPr>
          <w:i/>
          <w:iCs/>
        </w:rPr>
        <w:t>Sahih</w:t>
      </w:r>
      <w:proofErr w:type="spellEnd"/>
      <w:r>
        <w:rPr>
          <w:i/>
          <w:iCs/>
        </w:rPr>
        <w:t xml:space="preserve"> </w:t>
      </w:r>
      <w:proofErr w:type="spellStart"/>
      <w:r>
        <w:rPr>
          <w:i/>
          <w:iCs/>
        </w:rPr>
        <w:t>Bukhari</w:t>
      </w:r>
      <w:proofErr w:type="spellEnd"/>
      <w:r>
        <w:rPr>
          <w:i/>
          <w:iCs/>
        </w:rPr>
        <w:t>.</w:t>
      </w:r>
    </w:p>
    <w:p w:rsidR="001408CD" w:rsidRDefault="001408CD" w:rsidP="001408CD">
      <w:pPr>
        <w:rPr>
          <w:rFonts w:asciiTheme="majorBidi" w:hAnsiTheme="majorBidi" w:cstheme="majorBidi"/>
          <w:color w:val="000000"/>
        </w:rPr>
      </w:pPr>
    </w:p>
    <w:p w:rsidR="009F7F61" w:rsidRDefault="009F7F61" w:rsidP="001408CD">
      <w:pPr>
        <w:rPr>
          <w:rFonts w:asciiTheme="majorBidi" w:hAnsiTheme="majorBidi" w:cstheme="majorBidi"/>
          <w:color w:val="000000"/>
          <w:sz w:val="24"/>
        </w:rPr>
      </w:pPr>
      <w:proofErr w:type="gramStart"/>
      <w:r>
        <w:rPr>
          <w:rFonts w:asciiTheme="majorBidi" w:hAnsiTheme="majorBidi" w:cstheme="majorBidi"/>
          <w:color w:val="000000"/>
        </w:rPr>
        <w:t>I</w:t>
      </w:r>
      <w:r w:rsidRPr="00BE4D4B">
        <w:rPr>
          <w:rFonts w:asciiTheme="majorBidi" w:hAnsiTheme="majorBidi" w:cstheme="majorBidi"/>
          <w:color w:val="000000"/>
          <w:sz w:val="24"/>
        </w:rPr>
        <w:t>d diam.</w:t>
      </w:r>
      <w:proofErr w:type="gramEnd"/>
      <w:r w:rsidRPr="00BE4D4B">
        <w:rPr>
          <w:rFonts w:asciiTheme="majorBidi" w:hAnsiTheme="majorBidi" w:cstheme="majorBidi"/>
          <w:color w:val="000000"/>
          <w:sz w:val="24"/>
        </w:rPr>
        <w:t xml:space="preserve"> </w:t>
      </w:r>
      <w:proofErr w:type="gramStart"/>
      <w:r w:rsidRPr="00BE4D4B">
        <w:rPr>
          <w:rFonts w:asciiTheme="majorBidi" w:hAnsiTheme="majorBidi" w:cstheme="majorBidi"/>
          <w:color w:val="000000"/>
          <w:sz w:val="24"/>
        </w:rPr>
        <w:t xml:space="preserve">In </w:t>
      </w:r>
      <w:proofErr w:type="spellStart"/>
      <w:r w:rsidRPr="00BE4D4B">
        <w:rPr>
          <w:rFonts w:asciiTheme="majorBidi" w:hAnsiTheme="majorBidi" w:cstheme="majorBidi"/>
          <w:color w:val="000000"/>
          <w:sz w:val="24"/>
        </w:rPr>
        <w:t>vulputate</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ipsum</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eu</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turpis</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euismod</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sagittis</w:t>
      </w:r>
      <w:proofErr w:type="spellEnd"/>
      <w:r w:rsidRPr="00BE4D4B">
        <w:rPr>
          <w:rFonts w:asciiTheme="majorBidi" w:hAnsiTheme="majorBidi" w:cstheme="majorBidi"/>
          <w:color w:val="000000"/>
          <w:sz w:val="24"/>
        </w:rPr>
        <w:t>.</w:t>
      </w:r>
      <w:proofErr w:type="gram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Vestibulum</w:t>
      </w:r>
      <w:proofErr w:type="spellEnd"/>
      <w:r w:rsidRPr="00BE4D4B">
        <w:rPr>
          <w:rFonts w:asciiTheme="majorBidi" w:hAnsiTheme="majorBidi" w:cstheme="majorBidi"/>
          <w:color w:val="000000"/>
          <w:sz w:val="24"/>
        </w:rPr>
        <w:t xml:space="preserve"> ante </w:t>
      </w:r>
      <w:proofErr w:type="spellStart"/>
      <w:r w:rsidRPr="00BE4D4B">
        <w:rPr>
          <w:rFonts w:asciiTheme="majorBidi" w:hAnsiTheme="majorBidi" w:cstheme="majorBidi"/>
          <w:color w:val="000000"/>
          <w:sz w:val="24"/>
        </w:rPr>
        <w:t>ipsum</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primis</w:t>
      </w:r>
      <w:proofErr w:type="spellEnd"/>
      <w:r w:rsidRPr="00BE4D4B">
        <w:rPr>
          <w:rFonts w:asciiTheme="majorBidi" w:hAnsiTheme="majorBidi" w:cstheme="majorBidi"/>
          <w:color w:val="000000"/>
          <w:sz w:val="24"/>
        </w:rPr>
        <w:t xml:space="preserve"> in </w:t>
      </w:r>
      <w:proofErr w:type="spellStart"/>
      <w:r w:rsidRPr="00BE4D4B">
        <w:rPr>
          <w:rFonts w:asciiTheme="majorBidi" w:hAnsiTheme="majorBidi" w:cstheme="majorBidi"/>
          <w:color w:val="000000"/>
          <w:sz w:val="24"/>
        </w:rPr>
        <w:t>faucibus</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orci</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luctus</w:t>
      </w:r>
      <w:proofErr w:type="spellEnd"/>
      <w:r w:rsidRPr="00BE4D4B">
        <w:rPr>
          <w:rFonts w:asciiTheme="majorBidi" w:hAnsiTheme="majorBidi" w:cstheme="majorBidi"/>
          <w:color w:val="000000"/>
          <w:sz w:val="24"/>
        </w:rPr>
        <w:t xml:space="preserve"> </w:t>
      </w:r>
      <w:proofErr w:type="gramStart"/>
      <w:r w:rsidRPr="00BE4D4B">
        <w:rPr>
          <w:rFonts w:asciiTheme="majorBidi" w:hAnsiTheme="majorBidi" w:cstheme="majorBidi"/>
          <w:color w:val="000000"/>
          <w:sz w:val="24"/>
        </w:rPr>
        <w:t>et</w:t>
      </w:r>
      <w:proofErr w:type="gram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ultrices</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posuere</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cubilia</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Curae</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Pellentesque</w:t>
      </w:r>
      <w:proofErr w:type="spellEnd"/>
      <w:r w:rsidRPr="00BE4D4B">
        <w:rPr>
          <w:rFonts w:asciiTheme="majorBidi" w:hAnsiTheme="majorBidi" w:cstheme="majorBidi"/>
          <w:color w:val="000000"/>
          <w:sz w:val="24"/>
        </w:rPr>
        <w:t xml:space="preserve"> </w:t>
      </w:r>
      <w:proofErr w:type="spellStart"/>
      <w:r w:rsidRPr="00BE4D4B">
        <w:rPr>
          <w:rFonts w:asciiTheme="majorBidi" w:hAnsiTheme="majorBidi" w:cstheme="majorBidi"/>
          <w:color w:val="000000"/>
          <w:sz w:val="24"/>
        </w:rPr>
        <w:t>massa</w:t>
      </w:r>
      <w:proofErr w:type="spellEnd"/>
      <w:r w:rsidRPr="00BE4D4B">
        <w:rPr>
          <w:rFonts w:asciiTheme="majorBidi" w:hAnsiTheme="majorBidi" w:cstheme="majorBidi"/>
          <w:color w:val="000000"/>
          <w:sz w:val="24"/>
        </w:rPr>
        <w:t xml:space="preserve"> quam, </w:t>
      </w:r>
      <w:proofErr w:type="spellStart"/>
      <w:r w:rsidRPr="00BE4D4B">
        <w:rPr>
          <w:rFonts w:asciiTheme="majorBidi" w:hAnsiTheme="majorBidi" w:cstheme="majorBidi"/>
          <w:color w:val="000000"/>
          <w:sz w:val="24"/>
        </w:rPr>
        <w:t>feugiat</w:t>
      </w:r>
      <w:proofErr w:type="spellEnd"/>
      <w:r w:rsidRPr="00BE4D4B">
        <w:rPr>
          <w:rFonts w:asciiTheme="majorBidi" w:hAnsiTheme="majorBidi" w:cstheme="majorBidi"/>
          <w:color w:val="000000"/>
          <w:sz w:val="24"/>
        </w:rPr>
        <w:t xml:space="preserve"> vitae </w:t>
      </w:r>
    </w:p>
    <w:p w:rsidR="001408CD" w:rsidRDefault="001408CD" w:rsidP="001408CD">
      <w:pPr>
        <w:rPr>
          <w:rFonts w:eastAsia="Times New Roman"/>
          <w:sz w:val="24"/>
        </w:rPr>
      </w:pPr>
    </w:p>
    <w:p w:rsidR="00D4132D" w:rsidRPr="009F7F61" w:rsidRDefault="00D4132D" w:rsidP="00D4132D">
      <w:pPr>
        <w:jc w:val="center"/>
        <w:rPr>
          <w:sz w:val="16"/>
          <w:szCs w:val="16"/>
        </w:rPr>
      </w:pPr>
      <w:r w:rsidRPr="009F7F61">
        <w:rPr>
          <w:sz w:val="16"/>
          <w:szCs w:val="16"/>
        </w:rPr>
        <w:t>Table 1: Respondent’s Profile</w:t>
      </w:r>
    </w:p>
    <w:p w:rsidR="00D4132D" w:rsidRDefault="00D4132D" w:rsidP="00D4132D">
      <w:pPr>
        <w:jc w:val="center"/>
        <w:rPr>
          <w:sz w:val="24"/>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99"/>
        <w:gridCol w:w="2187"/>
        <w:gridCol w:w="1593"/>
        <w:gridCol w:w="2589"/>
      </w:tblGrid>
      <w:tr w:rsidR="00D4132D" w:rsidTr="0070525E">
        <w:trPr>
          <w:jc w:val="center"/>
        </w:trPr>
        <w:tc>
          <w:tcPr>
            <w:tcW w:w="630" w:type="dxa"/>
            <w:tcBorders>
              <w:top w:val="single" w:sz="12" w:space="0" w:color="000000"/>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No.</w:t>
            </w:r>
          </w:p>
        </w:tc>
        <w:tc>
          <w:tcPr>
            <w:tcW w:w="699" w:type="dxa"/>
            <w:tcBorders>
              <w:top w:val="single" w:sz="12" w:space="0" w:color="000000"/>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Age</w:t>
            </w:r>
          </w:p>
        </w:tc>
        <w:tc>
          <w:tcPr>
            <w:tcW w:w="2187" w:type="dxa"/>
            <w:tcBorders>
              <w:top w:val="single" w:sz="12" w:space="0" w:color="000000"/>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Marital Status</w:t>
            </w:r>
          </w:p>
        </w:tc>
        <w:tc>
          <w:tcPr>
            <w:tcW w:w="1593" w:type="dxa"/>
            <w:tcBorders>
              <w:top w:val="single" w:sz="12" w:space="0" w:color="000000"/>
              <w:left w:val="nil"/>
              <w:bottom w:val="single" w:sz="12" w:space="0" w:color="000000"/>
              <w:right w:val="nil"/>
            </w:tcBorders>
          </w:tcPr>
          <w:p w:rsidR="00D4132D" w:rsidRPr="009F7F61" w:rsidRDefault="00D4132D" w:rsidP="00D4132D">
            <w:pPr>
              <w:tabs>
                <w:tab w:val="center" w:pos="4680"/>
                <w:tab w:val="right" w:pos="9360"/>
              </w:tabs>
              <w:jc w:val="left"/>
              <w:rPr>
                <w:sz w:val="16"/>
                <w:szCs w:val="16"/>
              </w:rPr>
            </w:pPr>
            <w:r w:rsidRPr="009F7F61">
              <w:rPr>
                <w:sz w:val="16"/>
                <w:szCs w:val="16"/>
              </w:rPr>
              <w:t>No. of Children</w:t>
            </w:r>
          </w:p>
        </w:tc>
        <w:tc>
          <w:tcPr>
            <w:tcW w:w="2589" w:type="dxa"/>
            <w:tcBorders>
              <w:top w:val="single" w:sz="12" w:space="0" w:color="000000"/>
              <w:left w:val="nil"/>
              <w:bottom w:val="single" w:sz="12" w:space="0" w:color="000000"/>
              <w:right w:val="nil"/>
            </w:tcBorders>
          </w:tcPr>
          <w:p w:rsidR="00D4132D" w:rsidRPr="009F7F61" w:rsidRDefault="00D4132D" w:rsidP="00D4132D">
            <w:pPr>
              <w:tabs>
                <w:tab w:val="center" w:pos="4680"/>
                <w:tab w:val="right" w:pos="9360"/>
              </w:tabs>
              <w:jc w:val="left"/>
              <w:rPr>
                <w:sz w:val="16"/>
                <w:szCs w:val="16"/>
              </w:rPr>
            </w:pPr>
            <w:r w:rsidRPr="009F7F61">
              <w:rPr>
                <w:sz w:val="16"/>
                <w:szCs w:val="16"/>
              </w:rPr>
              <w:t>Years of  Working Experience</w:t>
            </w:r>
          </w:p>
        </w:tc>
      </w:tr>
      <w:tr w:rsidR="00D4132D" w:rsidTr="00ED544A">
        <w:trPr>
          <w:jc w:val="center"/>
        </w:trPr>
        <w:tc>
          <w:tcPr>
            <w:tcW w:w="630"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1</w:t>
            </w:r>
          </w:p>
        </w:tc>
        <w:tc>
          <w:tcPr>
            <w:tcW w:w="69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29</w:t>
            </w:r>
          </w:p>
        </w:tc>
        <w:tc>
          <w:tcPr>
            <w:tcW w:w="2187"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Married</w:t>
            </w:r>
          </w:p>
        </w:tc>
        <w:tc>
          <w:tcPr>
            <w:tcW w:w="1593"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 not stated</w:t>
            </w:r>
          </w:p>
        </w:tc>
        <w:tc>
          <w:tcPr>
            <w:tcW w:w="258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-not stated</w:t>
            </w:r>
          </w:p>
        </w:tc>
      </w:tr>
      <w:tr w:rsidR="00D4132D" w:rsidTr="0070525E">
        <w:trPr>
          <w:jc w:val="center"/>
        </w:trPr>
        <w:tc>
          <w:tcPr>
            <w:tcW w:w="630"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2</w:t>
            </w:r>
          </w:p>
        </w:tc>
        <w:tc>
          <w:tcPr>
            <w:tcW w:w="69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34</w:t>
            </w:r>
          </w:p>
        </w:tc>
        <w:tc>
          <w:tcPr>
            <w:tcW w:w="2187"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Single</w:t>
            </w:r>
          </w:p>
        </w:tc>
        <w:tc>
          <w:tcPr>
            <w:tcW w:w="1593"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 none</w:t>
            </w:r>
          </w:p>
        </w:tc>
        <w:tc>
          <w:tcPr>
            <w:tcW w:w="258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4</w:t>
            </w:r>
          </w:p>
        </w:tc>
      </w:tr>
      <w:tr w:rsidR="00D4132D" w:rsidTr="0070525E">
        <w:trPr>
          <w:jc w:val="center"/>
        </w:trPr>
        <w:tc>
          <w:tcPr>
            <w:tcW w:w="630"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3</w:t>
            </w:r>
          </w:p>
        </w:tc>
        <w:tc>
          <w:tcPr>
            <w:tcW w:w="69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35</w:t>
            </w:r>
          </w:p>
        </w:tc>
        <w:tc>
          <w:tcPr>
            <w:tcW w:w="2187"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Married</w:t>
            </w:r>
          </w:p>
        </w:tc>
        <w:tc>
          <w:tcPr>
            <w:tcW w:w="1593"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3</w:t>
            </w:r>
          </w:p>
        </w:tc>
        <w:tc>
          <w:tcPr>
            <w:tcW w:w="258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11</w:t>
            </w:r>
          </w:p>
        </w:tc>
      </w:tr>
      <w:tr w:rsidR="00D4132D" w:rsidTr="0070525E">
        <w:trPr>
          <w:jc w:val="center"/>
        </w:trPr>
        <w:tc>
          <w:tcPr>
            <w:tcW w:w="630"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4</w:t>
            </w:r>
          </w:p>
        </w:tc>
        <w:tc>
          <w:tcPr>
            <w:tcW w:w="69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35</w:t>
            </w:r>
          </w:p>
        </w:tc>
        <w:tc>
          <w:tcPr>
            <w:tcW w:w="2187"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Married</w:t>
            </w:r>
          </w:p>
        </w:tc>
        <w:tc>
          <w:tcPr>
            <w:tcW w:w="1593"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5</w:t>
            </w:r>
          </w:p>
        </w:tc>
        <w:tc>
          <w:tcPr>
            <w:tcW w:w="2589" w:type="dxa"/>
            <w:tcBorders>
              <w:top w:val="nil"/>
              <w:left w:val="nil"/>
              <w:bottom w:val="nil"/>
              <w:right w:val="nil"/>
            </w:tcBorders>
          </w:tcPr>
          <w:p w:rsidR="00D4132D" w:rsidRPr="009F7F61" w:rsidRDefault="00D4132D" w:rsidP="0070525E">
            <w:pPr>
              <w:tabs>
                <w:tab w:val="center" w:pos="4680"/>
                <w:tab w:val="right" w:pos="9360"/>
              </w:tabs>
              <w:rPr>
                <w:sz w:val="16"/>
                <w:szCs w:val="16"/>
              </w:rPr>
            </w:pPr>
            <w:r w:rsidRPr="009F7F61">
              <w:rPr>
                <w:sz w:val="16"/>
                <w:szCs w:val="16"/>
              </w:rPr>
              <w:t>8</w:t>
            </w:r>
          </w:p>
        </w:tc>
      </w:tr>
      <w:tr w:rsidR="00D4132D" w:rsidTr="00ED544A">
        <w:trPr>
          <w:jc w:val="center"/>
        </w:trPr>
        <w:tc>
          <w:tcPr>
            <w:tcW w:w="630" w:type="dxa"/>
            <w:tcBorders>
              <w:top w:val="nil"/>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5</w:t>
            </w:r>
          </w:p>
        </w:tc>
        <w:tc>
          <w:tcPr>
            <w:tcW w:w="699" w:type="dxa"/>
            <w:tcBorders>
              <w:top w:val="nil"/>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37</w:t>
            </w:r>
          </w:p>
        </w:tc>
        <w:tc>
          <w:tcPr>
            <w:tcW w:w="2187" w:type="dxa"/>
            <w:tcBorders>
              <w:top w:val="nil"/>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Married</w:t>
            </w:r>
          </w:p>
        </w:tc>
        <w:tc>
          <w:tcPr>
            <w:tcW w:w="1593" w:type="dxa"/>
            <w:tcBorders>
              <w:top w:val="nil"/>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4</w:t>
            </w:r>
          </w:p>
        </w:tc>
        <w:tc>
          <w:tcPr>
            <w:tcW w:w="2589" w:type="dxa"/>
            <w:tcBorders>
              <w:top w:val="nil"/>
              <w:left w:val="nil"/>
              <w:bottom w:val="single" w:sz="12" w:space="0" w:color="000000"/>
              <w:right w:val="nil"/>
            </w:tcBorders>
          </w:tcPr>
          <w:p w:rsidR="00D4132D" w:rsidRPr="009F7F61" w:rsidRDefault="00D4132D" w:rsidP="0070525E">
            <w:pPr>
              <w:tabs>
                <w:tab w:val="center" w:pos="4680"/>
                <w:tab w:val="right" w:pos="9360"/>
              </w:tabs>
              <w:rPr>
                <w:sz w:val="16"/>
                <w:szCs w:val="16"/>
              </w:rPr>
            </w:pPr>
            <w:r w:rsidRPr="009F7F61">
              <w:rPr>
                <w:sz w:val="16"/>
                <w:szCs w:val="16"/>
              </w:rPr>
              <w:t>16</w:t>
            </w:r>
          </w:p>
        </w:tc>
      </w:tr>
    </w:tbl>
    <w:p w:rsidR="007F3B47" w:rsidRDefault="007F3B47" w:rsidP="007F3B47">
      <w:pPr>
        <w:rPr>
          <w:bCs/>
          <w:sz w:val="24"/>
        </w:rPr>
      </w:pPr>
    </w:p>
    <w:p w:rsidR="00235480" w:rsidRPr="004E558B" w:rsidRDefault="00235480" w:rsidP="00565A2F">
      <w:pPr>
        <w:rPr>
          <w:sz w:val="24"/>
        </w:rPr>
      </w:pPr>
      <w:r w:rsidRPr="004E558B">
        <w:rPr>
          <w:sz w:val="24"/>
        </w:rPr>
        <w:t>In his work, Karakas (2010) introduced three perspectives on how spirituality benefits the organization as an individual and as a unit by itself</w:t>
      </w:r>
      <w:r w:rsidR="00565A2F">
        <w:rPr>
          <w:sz w:val="24"/>
        </w:rPr>
        <w:t xml:space="preserve"> (Figure 1)</w:t>
      </w:r>
      <w:r w:rsidRPr="004E558B">
        <w:rPr>
          <w:sz w:val="24"/>
        </w:rPr>
        <w:t>. He listed that spirituality has its impact on the</w:t>
      </w:r>
      <w:r w:rsidR="00565A2F">
        <w:rPr>
          <w:sz w:val="24"/>
        </w:rPr>
        <w:t xml:space="preserve"> following by the fact that it </w:t>
      </w:r>
      <w:r w:rsidRPr="004E558B">
        <w:rPr>
          <w:sz w:val="24"/>
        </w:rPr>
        <w:t>enhances employee well-being and quality of life</w:t>
      </w:r>
      <w:r w:rsidR="00565A2F">
        <w:rPr>
          <w:sz w:val="24"/>
        </w:rPr>
        <w:t>,</w:t>
      </w:r>
      <w:r w:rsidRPr="004E558B">
        <w:rPr>
          <w:sz w:val="24"/>
        </w:rPr>
        <w:t xml:space="preserve"> provides employees </w:t>
      </w:r>
      <w:proofErr w:type="gramStart"/>
      <w:r w:rsidRPr="004E558B">
        <w:rPr>
          <w:sz w:val="24"/>
        </w:rPr>
        <w:t>a  sense</w:t>
      </w:r>
      <w:proofErr w:type="gramEnd"/>
      <w:r w:rsidRPr="004E558B">
        <w:rPr>
          <w:sz w:val="24"/>
        </w:rPr>
        <w:t xml:space="preserve">  of purpose and meaning at work</w:t>
      </w:r>
      <w:r w:rsidR="00565A2F">
        <w:rPr>
          <w:sz w:val="24"/>
        </w:rPr>
        <w:t xml:space="preserve"> and </w:t>
      </w:r>
      <w:r w:rsidRPr="004E558B">
        <w:rPr>
          <w:sz w:val="24"/>
        </w:rPr>
        <w:t>provides employees a sense of interconnectedness and community.</w:t>
      </w:r>
    </w:p>
    <w:p w:rsidR="00235480" w:rsidRDefault="00235480" w:rsidP="00235480">
      <w:pPr>
        <w:jc w:val="center"/>
        <w:rPr>
          <w:sz w:val="24"/>
        </w:rPr>
      </w:pPr>
    </w:p>
    <w:p w:rsidR="00235480" w:rsidRDefault="00235480" w:rsidP="00235480">
      <w:pPr>
        <w:rPr>
          <w:bCs/>
          <w:sz w:val="24"/>
        </w:rPr>
      </w:pPr>
    </w:p>
    <w:p w:rsidR="00235480" w:rsidRPr="002964CD" w:rsidRDefault="008E5D9B" w:rsidP="00235480">
      <w:pPr>
        <w:tabs>
          <w:tab w:val="left" w:pos="1187"/>
        </w:tabs>
        <w:spacing w:line="360" w:lineRule="auto"/>
        <w:rPr>
          <w:sz w:val="24"/>
        </w:rPr>
      </w:pPr>
      <w:r w:rsidRPr="008E5D9B">
        <w:rPr>
          <w:noProof/>
          <w:sz w:val="24"/>
          <w:lang w:eastAsia="en-MY"/>
        </w:rPr>
        <w:pict>
          <v:roundrect id="Rounded Rectangle 8" o:spid="_x0000_s1028" style="position:absolute;left:0;text-align:left;margin-left:379pt;margin-top:19.45pt;width:103.6pt;height:91.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" strokeweight="3pt">
            <v:stroke linestyle="thinThin"/>
            <v:textbox>
              <w:txbxContent>
                <w:p w:rsidR="00235480" w:rsidRPr="009F7F61" w:rsidRDefault="00235480" w:rsidP="00235480">
                  <w:pPr>
                    <w:jc w:val="center"/>
                    <w:rPr>
                      <w:sz w:val="16"/>
                      <w:szCs w:val="16"/>
                    </w:rPr>
                  </w:pPr>
                  <w:r w:rsidRPr="009F7F61">
                    <w:rPr>
                      <w:sz w:val="16"/>
                      <w:szCs w:val="16"/>
                    </w:rPr>
                    <w:t xml:space="preserve">Increased Productivity </w:t>
                  </w:r>
                  <w:proofErr w:type="gramStart"/>
                  <w:r w:rsidRPr="009F7F61">
                    <w:rPr>
                      <w:sz w:val="16"/>
                      <w:szCs w:val="16"/>
                    </w:rPr>
                    <w:t>And</w:t>
                  </w:r>
                  <w:proofErr w:type="gramEnd"/>
                  <w:r w:rsidRPr="009F7F61">
                    <w:rPr>
                      <w:sz w:val="16"/>
                      <w:szCs w:val="16"/>
                    </w:rPr>
                    <w:t xml:space="preserve"> Performance</w:t>
                  </w:r>
                </w:p>
                <w:p w:rsidR="00235480" w:rsidRDefault="00235480" w:rsidP="00235480">
                  <w:pPr>
                    <w:jc w:val="center"/>
                  </w:pPr>
                </w:p>
              </w:txbxContent>
            </v:textbox>
          </v:roundrect>
        </w:pict>
      </w:r>
      <w:r w:rsidRPr="008E5D9B">
        <w:rPr>
          <w:noProof/>
          <w:sz w:val="24"/>
          <w:lang w:eastAsia="en-MY"/>
        </w:rPr>
        <w:pict>
          <v:shapetype id="_x0000_t32" coordsize="21600,21600" o:spt="32" o:oned="t" path="m,l21600,21600e" filled="f">
            <v:path arrowok="t" fillok="f" o:connecttype="none"/>
            <o:lock v:ext="edit" shapetype="t"/>
          </v:shapetype>
          <v:shape id="Straight Arrow Connector 16" o:spid="_x0000_s1026" type="#_x0000_t32" style="position:absolute;left:0;text-align:left;margin-left:323.7pt;margin-top:10.25pt;width:47.75pt;height:27.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" strokeweight="1pt">
            <v:stroke endarrow="open"/>
          </v:shape>
        </w:pict>
      </w:r>
      <w:r w:rsidRPr="008E5D9B">
        <w:rPr>
          <w:noProof/>
          <w:sz w:val="24"/>
          <w:lang w:eastAsia="en-MY"/>
        </w:rPr>
        <w:pict>
          <v:shape id="Straight Arrow Connector 9" o:spid="_x0000_s1027" type="#_x0000_t32" style="position:absolute;left:0;text-align:left;margin-left:103.7pt;margin-top:15.45pt;width:45.45pt;height:29.9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" strokeweight="1pt">
            <v:stroke endarrow="open"/>
          </v:shape>
        </w:pict>
      </w:r>
      <w:r w:rsidRPr="008E5D9B">
        <w:rPr>
          <w:noProof/>
          <w:sz w:val="24"/>
          <w:lang w:eastAsia="en-MY"/>
        </w:rPr>
        <w:pict>
          <v:rect id="Rectangle 6" o:spid="_x0000_s1029" style="position:absolute;left:0;text-align:left;margin-left:159.85pt;margin-top:2.95pt;width:156.05pt;height:25.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" strokeweight="1pt">
            <v:textbox>
              <w:txbxContent>
                <w:p w:rsidR="00235480" w:rsidRPr="009F7F61" w:rsidRDefault="00235480" w:rsidP="00235480">
                  <w:pPr>
                    <w:jc w:val="center"/>
                    <w:rPr>
                      <w:sz w:val="16"/>
                      <w:szCs w:val="16"/>
                    </w:rPr>
                  </w:pPr>
                  <w:r w:rsidRPr="009F7F61">
                    <w:rPr>
                      <w:sz w:val="16"/>
                      <w:szCs w:val="16"/>
                    </w:rPr>
                    <w:t>Employee Well-Being</w:t>
                  </w:r>
                </w:p>
              </w:txbxContent>
            </v:textbox>
          </v:rect>
        </w:pict>
      </w:r>
    </w:p>
    <w:p w:rsidR="00235480" w:rsidRPr="002964CD" w:rsidRDefault="008E5D9B" w:rsidP="00235480">
      <w:pPr>
        <w:spacing w:line="360" w:lineRule="auto"/>
        <w:rPr>
          <w:b/>
          <w:sz w:val="24"/>
        </w:rPr>
      </w:pPr>
      <w:r w:rsidRPr="008E5D9B">
        <w:rPr>
          <w:b/>
          <w:noProof/>
          <w:sz w:val="24"/>
          <w:lang w:eastAsia="en-MY"/>
        </w:rPr>
        <w:pict>
          <v:rect id="Rectangle 5" o:spid="_x0000_s1030" style="position:absolute;left:0;text-align:left;margin-left:159.3pt;margin-top:19.95pt;width:156.05pt;height:25.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" strokeweight="1pt">
            <v:textbox>
              <w:txbxContent>
                <w:p w:rsidR="00235480" w:rsidRPr="009F7F61" w:rsidRDefault="00235480" w:rsidP="00235480">
                  <w:pPr>
                    <w:jc w:val="center"/>
                    <w:rPr>
                      <w:sz w:val="16"/>
                      <w:szCs w:val="16"/>
                    </w:rPr>
                  </w:pPr>
                  <w:r w:rsidRPr="009F7F61">
                    <w:rPr>
                      <w:sz w:val="16"/>
                      <w:szCs w:val="16"/>
                    </w:rPr>
                    <w:t>Sense of Meaning &amp; Purpose</w:t>
                  </w:r>
                </w:p>
              </w:txbxContent>
            </v:textbox>
          </v:rect>
        </w:pict>
      </w:r>
      <w:r w:rsidRPr="008E5D9B">
        <w:rPr>
          <w:b/>
          <w:noProof/>
          <w:sz w:val="24"/>
          <w:lang w:eastAsia="en-MY"/>
        </w:rPr>
        <w:pict>
          <v:rect id="Rectangle 3" o:spid="_x0000_s1031" style="position:absolute;left:0;text-align:left;margin-left:4.05pt;margin-top:12.1pt;width:92.75pt;height:25.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" strokeweight="3pt">
            <v:stroke linestyle="thinThin"/>
            <v:textbox>
              <w:txbxContent>
                <w:p w:rsidR="00235480" w:rsidRPr="009F7F61" w:rsidRDefault="00235480" w:rsidP="00235480">
                  <w:pPr>
                    <w:jc w:val="center"/>
                    <w:rPr>
                      <w:sz w:val="16"/>
                      <w:szCs w:val="16"/>
                    </w:rPr>
                  </w:pPr>
                  <w:r w:rsidRPr="009F7F61">
                    <w:rPr>
                      <w:sz w:val="16"/>
                      <w:szCs w:val="16"/>
                    </w:rPr>
                    <w:t>SPIRITUALITY</w:t>
                  </w:r>
                </w:p>
              </w:txbxContent>
            </v:textbox>
          </v:rect>
        </w:pict>
      </w:r>
    </w:p>
    <w:p w:rsidR="00235480" w:rsidRPr="002964CD" w:rsidRDefault="00150417" w:rsidP="00235480">
      <w:pPr>
        <w:spacing w:line="360" w:lineRule="auto"/>
        <w:rPr>
          <w:sz w:val="24"/>
        </w:rPr>
      </w:pPr>
      <w:r w:rsidRPr="008E5D9B">
        <w:rPr>
          <w:noProof/>
          <w:sz w:val="24"/>
          <w:lang w:eastAsia="en-MY"/>
        </w:rPr>
        <w:pict>
          <v:shape id="Straight Arrow Connector 10" o:spid="_x0000_s1035" type="#_x0000_t32" style="position:absolute;left:0;text-align:left;margin-left:103.65pt;margin-top:6.55pt;width:45.45pt;height:5.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" strokeweight="1pt">
            <v:stroke endarrow="open"/>
          </v:shape>
        </w:pict>
      </w:r>
      <w:r w:rsidR="008E5D9B" w:rsidRPr="008E5D9B">
        <w:rPr>
          <w:noProof/>
          <w:sz w:val="24"/>
          <w:lang w:eastAsia="en-MY"/>
        </w:rPr>
        <w:pict>
          <v:shape id="Straight Arrow Connector 15" o:spid="_x0000_s1032" type="#_x0000_t32" style="position:absolute;left:0;text-align:left;margin-left:323.7pt;margin-top:4.3pt;width:47.7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" strokeweight="1pt">
            <v:stroke endarrow="open"/>
          </v:shape>
        </w:pict>
      </w:r>
      <w:r w:rsidR="008E5D9B" w:rsidRPr="008E5D9B">
        <w:rPr>
          <w:noProof/>
          <w:sz w:val="24"/>
          <w:lang w:eastAsia="en-MY"/>
        </w:rPr>
        <w:pict>
          <v:shape id="Straight Arrow Connector 12" o:spid="_x0000_s1033" type="#_x0000_t32" style="position:absolute;left:0;text-align:left;margin-left:326.15pt;margin-top:19.8pt;width:45.45pt;height:29.9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" strokeweight="1pt">
            <v:stroke endarrow="open"/>
          </v:shape>
        </w:pict>
      </w:r>
      <w:r w:rsidR="008E5D9B" w:rsidRPr="008E5D9B">
        <w:rPr>
          <w:noProof/>
          <w:sz w:val="24"/>
          <w:lang w:eastAsia="en-MY"/>
        </w:rPr>
        <w:pict>
          <v:shape id="Straight Arrow Connector 11" o:spid="_x0000_s1034" type="#_x0000_t32" style="position:absolute;left:0;text-align:left;margin-left:103.7pt;margin-top:12.35pt;width:41.45pt;height:3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" strokeweight="1pt">
            <v:stroke endarrow="open"/>
          </v:shape>
        </w:pict>
      </w:r>
    </w:p>
    <w:p w:rsidR="00235480" w:rsidRPr="002964CD" w:rsidRDefault="008E5D9B" w:rsidP="00235480">
      <w:pPr>
        <w:spacing w:line="360" w:lineRule="auto"/>
        <w:rPr>
          <w:sz w:val="24"/>
        </w:rPr>
      </w:pPr>
      <w:r w:rsidRPr="008E5D9B">
        <w:rPr>
          <w:noProof/>
          <w:sz w:val="24"/>
          <w:lang w:eastAsia="en-MY"/>
        </w:rPr>
        <w:pict>
          <v:rect id="Rectangle 4" o:spid="_x0000_s1036" style="position:absolute;left:0;text-align:left;margin-left:159.3pt;margin-top:12.5pt;width:156pt;height:41.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" strokeweight="1pt">
            <v:textbox>
              <w:txbxContent>
                <w:p w:rsidR="00235480" w:rsidRPr="009F7F61" w:rsidRDefault="00235480" w:rsidP="00235480">
                  <w:pPr>
                    <w:jc w:val="center"/>
                    <w:rPr>
                      <w:sz w:val="16"/>
                      <w:szCs w:val="16"/>
                    </w:rPr>
                  </w:pPr>
                  <w:r w:rsidRPr="009F7F61">
                    <w:rPr>
                      <w:sz w:val="16"/>
                      <w:szCs w:val="16"/>
                    </w:rPr>
                    <w:t>Sense of Community &amp; Interconnectedness</w:t>
                  </w:r>
                </w:p>
              </w:txbxContent>
            </v:textbox>
          </v:rect>
        </w:pict>
      </w:r>
    </w:p>
    <w:p w:rsidR="00235480" w:rsidRPr="002964CD" w:rsidRDefault="00235480" w:rsidP="00235480">
      <w:pPr>
        <w:spacing w:line="360" w:lineRule="auto"/>
        <w:rPr>
          <w:sz w:val="24"/>
        </w:rPr>
      </w:pPr>
      <w:bookmarkStart w:id="0" w:name="_GoBack"/>
      <w:bookmarkEnd w:id="0"/>
    </w:p>
    <w:p w:rsidR="00235480" w:rsidRDefault="00235480" w:rsidP="00235480">
      <w:pPr>
        <w:rPr>
          <w:sz w:val="24"/>
        </w:rPr>
      </w:pPr>
    </w:p>
    <w:p w:rsidR="00565A2F" w:rsidRDefault="00565A2F" w:rsidP="00565A2F">
      <w:pPr>
        <w:spacing w:line="360" w:lineRule="auto"/>
        <w:jc w:val="center"/>
        <w:rPr>
          <w:sz w:val="24"/>
        </w:rPr>
      </w:pPr>
    </w:p>
    <w:p w:rsidR="00235480" w:rsidRDefault="00565A2F" w:rsidP="006D72D9">
      <w:pPr>
        <w:jc w:val="center"/>
        <w:rPr>
          <w:sz w:val="24"/>
        </w:rPr>
      </w:pPr>
      <w:r w:rsidRPr="004E558B">
        <w:rPr>
          <w:sz w:val="24"/>
        </w:rPr>
        <w:t xml:space="preserve">Figure </w:t>
      </w:r>
      <w:r>
        <w:rPr>
          <w:sz w:val="24"/>
        </w:rPr>
        <w:t>1</w:t>
      </w:r>
      <w:r w:rsidRPr="004E558B">
        <w:rPr>
          <w:sz w:val="24"/>
        </w:rPr>
        <w:t>:  Three perspectives of spirituality and performance</w:t>
      </w:r>
      <w:r>
        <w:rPr>
          <w:sz w:val="24"/>
        </w:rPr>
        <w:t xml:space="preserve"> (</w:t>
      </w:r>
      <w:r w:rsidR="00235480" w:rsidRPr="004F41FC">
        <w:rPr>
          <w:sz w:val="24"/>
        </w:rPr>
        <w:t>Source: Karakas</w:t>
      </w:r>
      <w:r>
        <w:rPr>
          <w:sz w:val="24"/>
        </w:rPr>
        <w:t xml:space="preserve">, </w:t>
      </w:r>
      <w:r w:rsidR="00235480" w:rsidRPr="004F41FC">
        <w:rPr>
          <w:sz w:val="24"/>
        </w:rPr>
        <w:t>2010)</w:t>
      </w:r>
    </w:p>
    <w:p w:rsidR="00565A2F" w:rsidRDefault="00565A2F" w:rsidP="00E82843">
      <w:pPr>
        <w:rPr>
          <w:sz w:val="24"/>
        </w:rPr>
      </w:pPr>
    </w:p>
    <w:p w:rsidR="00E82843" w:rsidRDefault="00E82843" w:rsidP="00E82843">
      <w:pPr>
        <w:rPr>
          <w:b/>
          <w:sz w:val="24"/>
        </w:rPr>
      </w:pPr>
      <w:r w:rsidRPr="00E82843">
        <w:rPr>
          <w:b/>
          <w:sz w:val="24"/>
        </w:rPr>
        <w:t>Conclusion</w:t>
      </w:r>
    </w:p>
    <w:p w:rsidR="00327B90" w:rsidRDefault="00327B90" w:rsidP="00E82843">
      <w:pPr>
        <w:rPr>
          <w:b/>
          <w:sz w:val="24"/>
        </w:rPr>
      </w:pPr>
    </w:p>
    <w:p w:rsidR="009F7F61" w:rsidRPr="00BE4D4B" w:rsidRDefault="009F7F61" w:rsidP="009F7F61">
      <w:pPr>
        <w:pStyle w:val="NormalWeb"/>
        <w:spacing w:before="0" w:beforeAutospacing="0" w:after="210" w:afterAutospacing="0" w:line="210" w:lineRule="atLeast"/>
        <w:jc w:val="both"/>
        <w:rPr>
          <w:rFonts w:asciiTheme="majorBidi" w:hAnsiTheme="majorBidi" w:cstheme="majorBidi"/>
          <w:color w:val="000000"/>
        </w:rPr>
      </w:pPr>
      <w:r w:rsidRPr="00BE4D4B">
        <w:rPr>
          <w:rFonts w:asciiTheme="majorBidi" w:hAnsiTheme="majorBidi" w:cstheme="majorBidi"/>
          <w:color w:val="000000"/>
        </w:rPr>
        <w:t>Etiam eget diam quam. Suspendisse eu magna eget dolor pretium auctor. Fusce volutpat sagittis elit eu lacinia. Vestibulum ante ipsum primis in faucibus orci luctus et ultrices posuere cubilia Curae; Donec aliquet odio vitae lectus vehicula non luctus nisi luctus. Proin enim ante, feugiat in auctor ut, feugiat id diam. In vulputate ipsum eu turpis euismod sagittis. Vestibulum ante ipsum primis in faucibus orci luctus et ultrices posuere cubilia Curae; Pellentesque massa quam, feugiat vitae porttitor eu, scelerisque non massa. Vivamus elementum metus quis enim pharetra posuere. Quisque bibendum bibendum libero vestibulum ullamcorper. Aliquam erat volutpat. Ut lorem velit, lobortis tempor convallis mattis, interdum hendrerit enim. Vestibulum pharetra, mauris vel luctus fermentum, felis ligula pulvinar enim, at sollicitudin velit tellus pellentesque purus. Phasellus tristique fermentum arcu, et tincidunt dolor mattis at.</w:t>
      </w:r>
    </w:p>
    <w:p w:rsidR="00311058" w:rsidRPr="00327B90" w:rsidRDefault="00311058" w:rsidP="00311058">
      <w:pPr>
        <w:rPr>
          <w:sz w:val="24"/>
        </w:rPr>
      </w:pPr>
      <w:r w:rsidRPr="00327B90">
        <w:rPr>
          <w:sz w:val="24"/>
        </w:rPr>
        <w:t xml:space="preserve"> </w:t>
      </w:r>
    </w:p>
    <w:p w:rsidR="00327B90" w:rsidRDefault="00327B90" w:rsidP="00E82843">
      <w:pPr>
        <w:rPr>
          <w:b/>
          <w:sz w:val="24"/>
        </w:rPr>
      </w:pPr>
      <w:r w:rsidRPr="00327B90">
        <w:rPr>
          <w:b/>
          <w:sz w:val="24"/>
        </w:rPr>
        <w:t>Acknowledg</w:t>
      </w:r>
      <w:r>
        <w:rPr>
          <w:b/>
          <w:sz w:val="24"/>
        </w:rPr>
        <w:t>e</w:t>
      </w:r>
      <w:r w:rsidRPr="00327B90">
        <w:rPr>
          <w:b/>
          <w:sz w:val="24"/>
        </w:rPr>
        <w:t>ments</w:t>
      </w:r>
      <w:r>
        <w:rPr>
          <w:b/>
          <w:sz w:val="24"/>
        </w:rPr>
        <w:t xml:space="preserve"> (Optional)</w:t>
      </w:r>
    </w:p>
    <w:p w:rsidR="00327B90" w:rsidRDefault="00327B90" w:rsidP="00E82843">
      <w:pPr>
        <w:rPr>
          <w:b/>
          <w:sz w:val="24"/>
        </w:rPr>
      </w:pPr>
    </w:p>
    <w:p w:rsidR="009F7F61" w:rsidRPr="00BE4D4B" w:rsidRDefault="009F7F61" w:rsidP="009F7F61">
      <w:pPr>
        <w:pStyle w:val="NormalWeb"/>
        <w:spacing w:before="0" w:beforeAutospacing="0" w:after="210" w:afterAutospacing="0" w:line="210" w:lineRule="atLeast"/>
        <w:jc w:val="both"/>
        <w:rPr>
          <w:rFonts w:asciiTheme="majorBidi" w:hAnsiTheme="majorBidi" w:cstheme="majorBidi"/>
          <w:color w:val="000000"/>
        </w:rPr>
      </w:pPr>
      <w:r w:rsidRPr="00BE4D4B">
        <w:rPr>
          <w:rFonts w:asciiTheme="majorBidi" w:hAnsiTheme="majorBidi" w:cstheme="majorBidi"/>
          <w:color w:val="000000"/>
        </w:rPr>
        <w:t xml:space="preserve">Etiam eget diam quam. Suspendisse eu magna eget dolor pretium auctor. Fusce volutpat sagittis elit eu lacinia. Vestibulum ante ipsum primis in faucibus orci luctus et ultrices posuere cubilia Curae; Donec aliquet odio vitae lectus vehicula non luctus nisi luctus. Proin enim ante, feugiat in auctor ut, feugiat id diam. In vulputate ipsum eu turpis euismod sagittis. Vestibulum ante ipsum primis in faucibus orci luctus et ultrices posuere cubilia Curae; Pellentesque massa quam, feugiat vitae porttitor eu, scelerisque non massa. Vivamus </w:t>
      </w:r>
      <w:r w:rsidRPr="00BE4D4B">
        <w:rPr>
          <w:rFonts w:asciiTheme="majorBidi" w:hAnsiTheme="majorBidi" w:cstheme="majorBidi"/>
          <w:color w:val="000000"/>
        </w:rPr>
        <w:lastRenderedPageBreak/>
        <w:t>elementum metus quis enim pharetra posuere. Quisque bibendum bibendum libero vestibulum ullamcorper. Aliquam erat volutpat. Ut lorem velit, lobortis tempor convallis mattis, interdum hendrerit enim. Vestibulum pharetra, mauris vel luctus fermentum, felis ligula pulvinar enim, at sollicitudin velit tellus pellentesque purus. Phasellus tristique fermentum arcu, et tincidunt dolor mattis at.</w:t>
      </w:r>
    </w:p>
    <w:p w:rsidR="00D4132D" w:rsidRDefault="00D4132D" w:rsidP="00D4132D">
      <w:pPr>
        <w:rPr>
          <w:rFonts w:eastAsia="Times New Roman"/>
          <w:b/>
          <w:sz w:val="24"/>
        </w:rPr>
      </w:pPr>
      <w:r>
        <w:rPr>
          <w:rFonts w:eastAsia="Times New Roman"/>
          <w:b/>
          <w:sz w:val="24"/>
        </w:rPr>
        <w:t>References</w:t>
      </w:r>
    </w:p>
    <w:p w:rsidR="00D4132D" w:rsidRDefault="00D4132D" w:rsidP="00D4132D">
      <w:pPr>
        <w:rPr>
          <w:rFonts w:eastAsia="Times New Roman"/>
          <w:b/>
          <w:sz w:val="24"/>
        </w:rPr>
      </w:pPr>
    </w:p>
    <w:p w:rsidR="009F7F61" w:rsidRPr="009F7F61" w:rsidRDefault="009F7F61" w:rsidP="00D4132D">
      <w:pPr>
        <w:rPr>
          <w:rFonts w:eastAsia="Times New Roman"/>
          <w:bCs/>
          <w:sz w:val="24"/>
        </w:rPr>
      </w:pPr>
      <w:r w:rsidRPr="009F7F61">
        <w:rPr>
          <w:rFonts w:eastAsia="Times New Roman"/>
          <w:bCs/>
          <w:sz w:val="24"/>
        </w:rPr>
        <w:t>Al-Quran</w:t>
      </w:r>
    </w:p>
    <w:p w:rsidR="009F7F61" w:rsidRDefault="009F7F61" w:rsidP="00D4132D">
      <w:pPr>
        <w:rPr>
          <w:rFonts w:eastAsia="Times New Roman"/>
          <w:b/>
          <w:sz w:val="24"/>
        </w:rPr>
      </w:pPr>
    </w:p>
    <w:p w:rsidR="00D4132D" w:rsidRDefault="00D4132D" w:rsidP="00D4132D">
      <w:pPr>
        <w:rPr>
          <w:rFonts w:eastAsia="Times New Roman"/>
          <w:sz w:val="24"/>
        </w:rPr>
      </w:pPr>
      <w:proofErr w:type="spellStart"/>
      <w:proofErr w:type="gramStart"/>
      <w:r>
        <w:rPr>
          <w:rFonts w:eastAsia="Times New Roman"/>
          <w:sz w:val="24"/>
        </w:rPr>
        <w:t>Boshi</w:t>
      </w:r>
      <w:r w:rsidR="00F638E8">
        <w:rPr>
          <w:rFonts w:eastAsia="Times New Roman"/>
          <w:sz w:val="24"/>
        </w:rPr>
        <w:t>er</w:t>
      </w:r>
      <w:proofErr w:type="spellEnd"/>
      <w:r w:rsidR="00F638E8">
        <w:rPr>
          <w:rFonts w:eastAsia="Times New Roman"/>
          <w:sz w:val="24"/>
        </w:rPr>
        <w:t>, R. (1976).</w:t>
      </w:r>
      <w:proofErr w:type="gramEnd"/>
      <w:r w:rsidR="00F638E8">
        <w:rPr>
          <w:rFonts w:eastAsia="Times New Roman"/>
          <w:sz w:val="24"/>
        </w:rPr>
        <w:t xml:space="preserve"> Factor Analysts a</w:t>
      </w:r>
      <w:r>
        <w:rPr>
          <w:rFonts w:eastAsia="Times New Roman"/>
          <w:sz w:val="24"/>
        </w:rPr>
        <w:t>t Large: A Critical Review of the Motivational Orientation Liter</w:t>
      </w:r>
      <w:r w:rsidR="007D2F6F">
        <w:rPr>
          <w:rFonts w:eastAsia="Times New Roman"/>
          <w:sz w:val="24"/>
        </w:rPr>
        <w:t>ature. Adult Education Quarterly,</w:t>
      </w:r>
      <w:r>
        <w:rPr>
          <w:rFonts w:eastAsia="Times New Roman"/>
          <w:sz w:val="24"/>
        </w:rPr>
        <w:t xml:space="preserve"> 27 (1): 24-47.</w:t>
      </w:r>
    </w:p>
    <w:p w:rsidR="00D4132D" w:rsidRDefault="00D4132D" w:rsidP="00D4132D">
      <w:pPr>
        <w:rPr>
          <w:rFonts w:eastAsia="Times New Roman"/>
          <w:sz w:val="24"/>
        </w:rPr>
      </w:pPr>
    </w:p>
    <w:p w:rsidR="00D4132D" w:rsidRDefault="00D4132D" w:rsidP="00D4132D">
      <w:pPr>
        <w:rPr>
          <w:sz w:val="24"/>
        </w:rPr>
      </w:pPr>
      <w:proofErr w:type="gramStart"/>
      <w:r>
        <w:rPr>
          <w:rFonts w:eastAsia="Times New Roman"/>
          <w:sz w:val="24"/>
        </w:rPr>
        <w:t>Brookfield, S. (2000).</w:t>
      </w:r>
      <w:proofErr w:type="gramEnd"/>
      <w:r>
        <w:rPr>
          <w:sz w:val="24"/>
        </w:rPr>
        <w:t xml:space="preserve"> </w:t>
      </w:r>
      <w:proofErr w:type="gramStart"/>
      <w:r w:rsidRPr="00D4132D">
        <w:rPr>
          <w:iCs/>
          <w:sz w:val="24"/>
        </w:rPr>
        <w:t>Adult Cognition as a Dimension of Lifelong Learning.</w:t>
      </w:r>
      <w:proofErr w:type="gramEnd"/>
      <w:r>
        <w:rPr>
          <w:sz w:val="24"/>
        </w:rPr>
        <w:t xml:space="preserve"> City’s: The </w:t>
      </w:r>
      <w:r w:rsidR="001408CD">
        <w:rPr>
          <w:sz w:val="24"/>
        </w:rPr>
        <w:t>Open University, United Kingdom, London.</w:t>
      </w:r>
    </w:p>
    <w:p w:rsidR="00D4132D" w:rsidRDefault="00D4132D" w:rsidP="00D4132D">
      <w:pPr>
        <w:rPr>
          <w:sz w:val="24"/>
        </w:rPr>
      </w:pPr>
    </w:p>
    <w:p w:rsidR="00D4132D" w:rsidRDefault="00D4132D" w:rsidP="007D2F6F">
      <w:pPr>
        <w:rPr>
          <w:sz w:val="24"/>
        </w:rPr>
      </w:pPr>
      <w:r>
        <w:rPr>
          <w:sz w:val="24"/>
        </w:rPr>
        <w:t xml:space="preserve">Cave, J., </w:t>
      </w:r>
      <w:proofErr w:type="spellStart"/>
      <w:r>
        <w:rPr>
          <w:sz w:val="24"/>
        </w:rPr>
        <w:t>LaMaster</w:t>
      </w:r>
      <w:proofErr w:type="spellEnd"/>
      <w:r>
        <w:rPr>
          <w:sz w:val="24"/>
        </w:rPr>
        <w:t xml:space="preserve">, C. &amp; White, S. (2006). </w:t>
      </w:r>
      <w:proofErr w:type="gramStart"/>
      <w:r>
        <w:rPr>
          <w:sz w:val="24"/>
        </w:rPr>
        <w:t>Staff Development Adult Characteristics LINC Online.</w:t>
      </w:r>
      <w:proofErr w:type="gramEnd"/>
      <w:r>
        <w:rPr>
          <w:sz w:val="24"/>
        </w:rPr>
        <w:t xml:space="preserve"> </w:t>
      </w:r>
      <w:hyperlink r:id="rId7" w:history="1">
        <w:r w:rsidR="007D2F6F" w:rsidRPr="004F6C64">
          <w:rPr>
            <w:rStyle w:val="Hyperlink"/>
            <w:sz w:val="24"/>
          </w:rPr>
          <w:t>http://ed.fnal.gov/lincon/staff_adult.shtml</w:t>
        </w:r>
      </w:hyperlink>
      <w:r w:rsidR="007D2F6F">
        <w:rPr>
          <w:sz w:val="24"/>
        </w:rPr>
        <w:t xml:space="preserve">. </w:t>
      </w:r>
      <w:proofErr w:type="gramStart"/>
      <w:r>
        <w:rPr>
          <w:sz w:val="24"/>
        </w:rPr>
        <w:t>Retrieved on 23</w:t>
      </w:r>
      <w:r w:rsidR="007D2F6F" w:rsidRPr="007D2F6F">
        <w:rPr>
          <w:sz w:val="24"/>
          <w:vertAlign w:val="superscript"/>
        </w:rPr>
        <w:t>rd</w:t>
      </w:r>
      <w:r>
        <w:rPr>
          <w:sz w:val="24"/>
        </w:rPr>
        <w:t xml:space="preserve"> October 2009</w:t>
      </w:r>
      <w:r w:rsidR="007D2F6F">
        <w:rPr>
          <w:sz w:val="24"/>
        </w:rPr>
        <w:t>.</w:t>
      </w:r>
      <w:proofErr w:type="gramEnd"/>
      <w:r>
        <w:rPr>
          <w:sz w:val="24"/>
        </w:rPr>
        <w:t xml:space="preserve">  </w:t>
      </w:r>
    </w:p>
    <w:p w:rsidR="007D2F6F" w:rsidRDefault="007D2F6F" w:rsidP="00D4132D">
      <w:pPr>
        <w:rPr>
          <w:rFonts w:eastAsia="Times New Roman"/>
          <w:sz w:val="24"/>
        </w:rPr>
      </w:pPr>
    </w:p>
    <w:p w:rsidR="00D4132D" w:rsidRPr="007D2F6F" w:rsidRDefault="00D4132D" w:rsidP="007D2F6F">
      <w:pPr>
        <w:rPr>
          <w:rFonts w:eastAsia="Times New Roman"/>
          <w:sz w:val="24"/>
        </w:rPr>
      </w:pPr>
      <w:r w:rsidRPr="007D2F6F">
        <w:rPr>
          <w:rFonts w:eastAsia="Times New Roman"/>
          <w:sz w:val="24"/>
        </w:rPr>
        <w:t xml:space="preserve">Dewey, J. (1963). Experience and </w:t>
      </w:r>
      <w:proofErr w:type="gramStart"/>
      <w:r w:rsidRPr="007D2F6F">
        <w:rPr>
          <w:rFonts w:eastAsia="Times New Roman"/>
          <w:sz w:val="24"/>
        </w:rPr>
        <w:t>Education.</w:t>
      </w:r>
      <w:r w:rsidR="007D2F6F" w:rsidRPr="007D2F6F">
        <w:rPr>
          <w:rFonts w:eastAsia="Times New Roman"/>
          <w:sz w:val="24"/>
        </w:rPr>
        <w:t>,</w:t>
      </w:r>
      <w:proofErr w:type="gramEnd"/>
      <w:r w:rsidR="007D2F6F" w:rsidRPr="007D2F6F">
        <w:rPr>
          <w:rFonts w:eastAsia="Times New Roman"/>
          <w:sz w:val="24"/>
        </w:rPr>
        <w:t xml:space="preserve"> </w:t>
      </w:r>
      <w:r w:rsidR="007D2F6F">
        <w:rPr>
          <w:rFonts w:eastAsia="Times New Roman"/>
          <w:sz w:val="24"/>
        </w:rPr>
        <w:t xml:space="preserve">Collier, </w:t>
      </w:r>
      <w:r w:rsidR="007D2F6F" w:rsidRPr="007D2F6F">
        <w:rPr>
          <w:rFonts w:eastAsia="Times New Roman"/>
          <w:sz w:val="24"/>
        </w:rPr>
        <w:t>New York</w:t>
      </w:r>
      <w:r w:rsidR="001408CD">
        <w:rPr>
          <w:rFonts w:eastAsia="Times New Roman"/>
          <w:sz w:val="24"/>
        </w:rPr>
        <w:t>, USA.</w:t>
      </w:r>
    </w:p>
    <w:p w:rsidR="00D4132D" w:rsidRPr="007D2F6F" w:rsidRDefault="00D4132D" w:rsidP="00D4132D">
      <w:pPr>
        <w:rPr>
          <w:rFonts w:eastAsia="Times New Roman"/>
          <w:sz w:val="24"/>
        </w:rPr>
      </w:pPr>
    </w:p>
    <w:p w:rsidR="00D4132D" w:rsidRPr="007D2F6F" w:rsidRDefault="00D4132D" w:rsidP="007D2F6F">
      <w:pPr>
        <w:rPr>
          <w:rFonts w:eastAsia="Times New Roman"/>
          <w:sz w:val="24"/>
        </w:rPr>
      </w:pPr>
      <w:proofErr w:type="gramStart"/>
      <w:r w:rsidRPr="007D2F6F">
        <w:rPr>
          <w:rFonts w:eastAsia="Times New Roman"/>
          <w:sz w:val="24"/>
        </w:rPr>
        <w:t>Kolb, D. A. (1984).</w:t>
      </w:r>
      <w:proofErr w:type="gramEnd"/>
      <w:r w:rsidRPr="007D2F6F">
        <w:rPr>
          <w:rFonts w:eastAsia="Times New Roman"/>
          <w:sz w:val="24"/>
        </w:rPr>
        <w:t xml:space="preserve"> Experiential</w:t>
      </w:r>
      <w:proofErr w:type="gramStart"/>
      <w:r w:rsidRPr="007D2F6F">
        <w:rPr>
          <w:rFonts w:eastAsia="Times New Roman"/>
          <w:sz w:val="24"/>
        </w:rPr>
        <w:t>  Learning</w:t>
      </w:r>
      <w:proofErr w:type="gramEnd"/>
      <w:r w:rsidRPr="007D2F6F">
        <w:rPr>
          <w:rFonts w:eastAsia="Times New Roman"/>
          <w:sz w:val="24"/>
        </w:rPr>
        <w:t>: Experience as the Source of Learning and Development</w:t>
      </w:r>
      <w:r w:rsidR="007D2F6F">
        <w:rPr>
          <w:rFonts w:eastAsia="Times New Roman"/>
          <w:sz w:val="24"/>
        </w:rPr>
        <w:t xml:space="preserve">. </w:t>
      </w:r>
      <w:proofErr w:type="gramStart"/>
      <w:r w:rsidR="007D2F6F" w:rsidRPr="007D2F6F">
        <w:rPr>
          <w:rFonts w:eastAsia="Times New Roman"/>
          <w:sz w:val="24"/>
        </w:rPr>
        <w:t>Prentice Hall</w:t>
      </w:r>
      <w:r w:rsidR="007D2F6F">
        <w:rPr>
          <w:rFonts w:eastAsia="Times New Roman"/>
          <w:sz w:val="24"/>
        </w:rPr>
        <w:t>, Englewood Cliffs.</w:t>
      </w:r>
      <w:proofErr w:type="gramEnd"/>
    </w:p>
    <w:p w:rsidR="00D4132D" w:rsidRPr="007D2F6F" w:rsidRDefault="00D4132D" w:rsidP="00D4132D">
      <w:pPr>
        <w:rPr>
          <w:rFonts w:eastAsia="Times New Roman"/>
          <w:sz w:val="24"/>
        </w:rPr>
      </w:pPr>
    </w:p>
    <w:p w:rsidR="00D4132D" w:rsidRPr="007D2F6F" w:rsidRDefault="00D4132D" w:rsidP="00D4132D">
      <w:pPr>
        <w:rPr>
          <w:rFonts w:eastAsia="Times New Roman"/>
          <w:sz w:val="24"/>
        </w:rPr>
      </w:pPr>
      <w:proofErr w:type="spellStart"/>
      <w:r w:rsidRPr="007D2F6F">
        <w:rPr>
          <w:rFonts w:eastAsia="Times New Roman"/>
          <w:sz w:val="24"/>
        </w:rPr>
        <w:t>Lieb</w:t>
      </w:r>
      <w:proofErr w:type="spellEnd"/>
      <w:r w:rsidRPr="007D2F6F">
        <w:rPr>
          <w:rFonts w:eastAsia="Times New Roman"/>
          <w:sz w:val="24"/>
        </w:rPr>
        <w:t>, Stephen (1991). Princip</w:t>
      </w:r>
      <w:r w:rsidR="007D2F6F">
        <w:rPr>
          <w:rFonts w:eastAsia="Times New Roman"/>
          <w:sz w:val="24"/>
        </w:rPr>
        <w:t>l</w:t>
      </w:r>
      <w:r w:rsidRPr="007D2F6F">
        <w:rPr>
          <w:rFonts w:eastAsia="Times New Roman"/>
          <w:sz w:val="24"/>
        </w:rPr>
        <w:t xml:space="preserve">es of Adult Learning, </w:t>
      </w:r>
      <w:proofErr w:type="gramStart"/>
      <w:r w:rsidRPr="007D2F6F">
        <w:rPr>
          <w:rFonts w:eastAsia="Times New Roman"/>
          <w:sz w:val="24"/>
        </w:rPr>
        <w:t>USA :</w:t>
      </w:r>
      <w:proofErr w:type="gramEnd"/>
      <w:r w:rsidRPr="007D2F6F">
        <w:rPr>
          <w:rFonts w:eastAsia="Times New Roman"/>
          <w:sz w:val="24"/>
        </w:rPr>
        <w:t xml:space="preserve"> Arizona Depar</w:t>
      </w:r>
      <w:r w:rsidR="007D2F6F">
        <w:rPr>
          <w:rFonts w:eastAsia="Times New Roman"/>
          <w:sz w:val="24"/>
        </w:rPr>
        <w:t>tment of Health Services. City</w:t>
      </w:r>
      <w:r w:rsidRPr="007D2F6F">
        <w:rPr>
          <w:rFonts w:eastAsia="Times New Roman"/>
          <w:sz w:val="24"/>
        </w:rPr>
        <w:t xml:space="preserve"> Publisher</w:t>
      </w:r>
      <w:r w:rsidR="001408CD">
        <w:rPr>
          <w:rFonts w:eastAsia="Times New Roman"/>
          <w:sz w:val="24"/>
        </w:rPr>
        <w:t>, Arizona, USA.</w:t>
      </w:r>
    </w:p>
    <w:p w:rsidR="00D4132D" w:rsidRPr="007D2F6F" w:rsidRDefault="00D4132D" w:rsidP="00D4132D">
      <w:pPr>
        <w:rPr>
          <w:rFonts w:eastAsia="Times New Roman"/>
          <w:sz w:val="24"/>
        </w:rPr>
      </w:pPr>
    </w:p>
    <w:p w:rsidR="00D4132D" w:rsidRPr="007D2F6F" w:rsidRDefault="00D4132D" w:rsidP="007D2F6F">
      <w:pPr>
        <w:rPr>
          <w:rFonts w:eastAsia="Times New Roman"/>
          <w:sz w:val="24"/>
        </w:rPr>
      </w:pPr>
      <w:proofErr w:type="spellStart"/>
      <w:r w:rsidRPr="007D2F6F">
        <w:rPr>
          <w:rFonts w:eastAsia="Times New Roman"/>
          <w:sz w:val="24"/>
        </w:rPr>
        <w:t>Mezirow</w:t>
      </w:r>
      <w:proofErr w:type="spellEnd"/>
      <w:r w:rsidRPr="007D2F6F">
        <w:rPr>
          <w:rFonts w:eastAsia="Times New Roman"/>
          <w:sz w:val="24"/>
        </w:rPr>
        <w:t xml:space="preserve">, J. (1991). </w:t>
      </w:r>
      <w:proofErr w:type="spellStart"/>
      <w:proofErr w:type="gramStart"/>
      <w:r w:rsidRPr="007D2F6F">
        <w:rPr>
          <w:rFonts w:eastAsia="Times New Roman"/>
          <w:sz w:val="24"/>
        </w:rPr>
        <w:t>Tranformative</w:t>
      </w:r>
      <w:proofErr w:type="spellEnd"/>
      <w:r w:rsidRPr="007D2F6F">
        <w:rPr>
          <w:rFonts w:eastAsia="Times New Roman"/>
          <w:sz w:val="24"/>
        </w:rPr>
        <w:t xml:space="preserve"> Dimensions of Adult Learning.</w:t>
      </w:r>
      <w:proofErr w:type="gramEnd"/>
      <w:r w:rsidRPr="007D2F6F">
        <w:rPr>
          <w:rFonts w:eastAsia="Times New Roman"/>
          <w:sz w:val="24"/>
        </w:rPr>
        <w:t xml:space="preserve"> </w:t>
      </w:r>
      <w:proofErr w:type="spellStart"/>
      <w:proofErr w:type="gramStart"/>
      <w:r w:rsidR="007D2F6F">
        <w:rPr>
          <w:rFonts w:eastAsia="Times New Roman"/>
          <w:sz w:val="24"/>
        </w:rPr>
        <w:t>Jossey</w:t>
      </w:r>
      <w:proofErr w:type="spellEnd"/>
      <w:r w:rsidR="007D2F6F">
        <w:rPr>
          <w:rFonts w:eastAsia="Times New Roman"/>
          <w:sz w:val="24"/>
        </w:rPr>
        <w:t xml:space="preserve">-Bass, </w:t>
      </w:r>
      <w:r w:rsidRPr="007D2F6F">
        <w:rPr>
          <w:rFonts w:eastAsia="Times New Roman"/>
          <w:sz w:val="24"/>
        </w:rPr>
        <w:t>San</w:t>
      </w:r>
      <w:r w:rsidR="001408CD">
        <w:rPr>
          <w:rFonts w:eastAsia="Times New Roman"/>
          <w:sz w:val="24"/>
        </w:rPr>
        <w:t xml:space="preserve"> Francisco, California, USA.</w:t>
      </w:r>
      <w:proofErr w:type="gramEnd"/>
    </w:p>
    <w:p w:rsidR="007D2F6F" w:rsidRDefault="007D2F6F" w:rsidP="00D4132D">
      <w:pPr>
        <w:rPr>
          <w:rFonts w:eastAsia="Times New Roman"/>
          <w:sz w:val="24"/>
        </w:rPr>
      </w:pPr>
    </w:p>
    <w:p w:rsidR="00D4132D" w:rsidRPr="007D2F6F" w:rsidRDefault="00D4132D" w:rsidP="007D2F6F">
      <w:pPr>
        <w:rPr>
          <w:rFonts w:eastAsia="Times New Roman"/>
          <w:sz w:val="24"/>
        </w:rPr>
      </w:pPr>
      <w:proofErr w:type="spellStart"/>
      <w:proofErr w:type="gramStart"/>
      <w:r w:rsidRPr="007D2F6F">
        <w:rPr>
          <w:rFonts w:eastAsia="Times New Roman"/>
          <w:sz w:val="24"/>
        </w:rPr>
        <w:t>Schommer</w:t>
      </w:r>
      <w:proofErr w:type="spellEnd"/>
      <w:r w:rsidRPr="007D2F6F">
        <w:rPr>
          <w:rFonts w:eastAsia="Times New Roman"/>
          <w:sz w:val="24"/>
        </w:rPr>
        <w:t>, M. (1992).</w:t>
      </w:r>
      <w:proofErr w:type="gramEnd"/>
      <w:r w:rsidRPr="007D2F6F">
        <w:rPr>
          <w:rFonts w:eastAsia="Times New Roman"/>
          <w:sz w:val="24"/>
        </w:rPr>
        <w:t xml:space="preserve"> </w:t>
      </w:r>
      <w:proofErr w:type="gramStart"/>
      <w:r w:rsidRPr="007D2F6F">
        <w:rPr>
          <w:rFonts w:eastAsia="Times New Roman"/>
          <w:sz w:val="24"/>
        </w:rPr>
        <w:t>The role of adults’ beliefs about knowledge in school, work and everyday life.</w:t>
      </w:r>
      <w:proofErr w:type="gramEnd"/>
      <w:r w:rsidRPr="007D2F6F">
        <w:rPr>
          <w:rFonts w:eastAsia="Times New Roman"/>
          <w:sz w:val="24"/>
        </w:rPr>
        <w:t xml:space="preserve"> In</w:t>
      </w:r>
      <w:r w:rsidR="007D2F6F">
        <w:rPr>
          <w:rFonts w:eastAsia="Times New Roman"/>
          <w:sz w:val="24"/>
        </w:rPr>
        <w:t>:</w:t>
      </w:r>
      <w:r w:rsidRPr="007D2F6F">
        <w:rPr>
          <w:rFonts w:eastAsia="Times New Roman"/>
          <w:sz w:val="24"/>
        </w:rPr>
        <w:t xml:space="preserve"> M. C. Smith &amp; T. </w:t>
      </w:r>
      <w:proofErr w:type="spellStart"/>
      <w:r w:rsidRPr="007D2F6F">
        <w:rPr>
          <w:rFonts w:eastAsia="Times New Roman"/>
          <w:sz w:val="24"/>
        </w:rPr>
        <w:t>Pourchot</w:t>
      </w:r>
      <w:proofErr w:type="spellEnd"/>
      <w:r w:rsidRPr="007D2F6F">
        <w:rPr>
          <w:rFonts w:eastAsia="Times New Roman"/>
          <w:sz w:val="24"/>
        </w:rPr>
        <w:t xml:space="preserve"> (Eds.). </w:t>
      </w:r>
      <w:proofErr w:type="gramStart"/>
      <w:r w:rsidRPr="007D2F6F">
        <w:rPr>
          <w:rFonts w:eastAsia="Times New Roman"/>
          <w:sz w:val="24"/>
        </w:rPr>
        <w:t>(1998). Adult Learning and Development.</w:t>
      </w:r>
      <w:proofErr w:type="gramEnd"/>
      <w:r w:rsidRPr="007D2F6F">
        <w:rPr>
          <w:rFonts w:eastAsia="Times New Roman"/>
          <w:sz w:val="24"/>
        </w:rPr>
        <w:t xml:space="preserve"> </w:t>
      </w:r>
      <w:r w:rsidR="007D2F6F">
        <w:rPr>
          <w:rFonts w:eastAsia="Times New Roman"/>
          <w:sz w:val="24"/>
        </w:rPr>
        <w:t>Lawrence</w:t>
      </w:r>
      <w:r w:rsidR="001408CD">
        <w:rPr>
          <w:rFonts w:eastAsia="Times New Roman"/>
          <w:sz w:val="24"/>
        </w:rPr>
        <w:t xml:space="preserve"> Erlbaum Associates, New Jersey, USA.</w:t>
      </w:r>
    </w:p>
    <w:p w:rsidR="00D4132D" w:rsidRPr="007D2F6F" w:rsidRDefault="00D4132D" w:rsidP="00D4132D">
      <w:pPr>
        <w:rPr>
          <w:rFonts w:eastAsia="Times New Roman"/>
          <w:sz w:val="24"/>
        </w:rPr>
      </w:pPr>
    </w:p>
    <w:p w:rsidR="00D4132D" w:rsidRPr="007D2F6F" w:rsidRDefault="00D4132D" w:rsidP="00D4132D">
      <w:pPr>
        <w:rPr>
          <w:rFonts w:eastAsia="Times New Roman"/>
          <w:sz w:val="24"/>
        </w:rPr>
      </w:pPr>
      <w:proofErr w:type="spellStart"/>
      <w:r w:rsidRPr="007D2F6F">
        <w:rPr>
          <w:rFonts w:eastAsia="Times New Roman"/>
          <w:sz w:val="24"/>
        </w:rPr>
        <w:t>Senge</w:t>
      </w:r>
      <w:proofErr w:type="spellEnd"/>
      <w:r w:rsidRPr="007D2F6F">
        <w:rPr>
          <w:rFonts w:eastAsia="Times New Roman"/>
          <w:sz w:val="24"/>
        </w:rPr>
        <w:t xml:space="preserve">, P. M. (1990). The Fifth Discipline: The Art and Practice of the Learning Organization. </w:t>
      </w:r>
      <w:proofErr w:type="gramStart"/>
      <w:r w:rsidRPr="007D2F6F">
        <w:rPr>
          <w:rFonts w:eastAsia="Times New Roman"/>
          <w:sz w:val="24"/>
        </w:rPr>
        <w:t>In Linda L. Lyman &amp; Dianne C. Gardner.</w:t>
      </w:r>
      <w:proofErr w:type="gramEnd"/>
      <w:r w:rsidRPr="007D2F6F">
        <w:rPr>
          <w:rFonts w:eastAsia="Times New Roman"/>
          <w:sz w:val="24"/>
        </w:rPr>
        <w:t xml:space="preserve"> (2008). </w:t>
      </w:r>
      <w:proofErr w:type="gramStart"/>
      <w:r w:rsidRPr="007D2F6F">
        <w:rPr>
          <w:rFonts w:eastAsia="Times New Roman"/>
          <w:sz w:val="24"/>
        </w:rPr>
        <w:t>Enhancing</w:t>
      </w:r>
      <w:proofErr w:type="gramEnd"/>
      <w:r w:rsidRPr="007D2F6F">
        <w:rPr>
          <w:rFonts w:eastAsia="Times New Roman"/>
          <w:sz w:val="24"/>
        </w:rPr>
        <w:t xml:space="preserve"> leadership education: Insights from a seminar evaluation. Journal of Research on Leadership Education</w:t>
      </w:r>
      <w:r w:rsidR="007D2F6F">
        <w:rPr>
          <w:rFonts w:eastAsia="Times New Roman"/>
          <w:sz w:val="24"/>
        </w:rPr>
        <w:t>, 3(1):</w:t>
      </w:r>
      <w:r w:rsidRPr="007D2F6F">
        <w:rPr>
          <w:rFonts w:eastAsia="Times New Roman"/>
          <w:sz w:val="24"/>
        </w:rPr>
        <w:t xml:space="preserve"> 1-34.</w:t>
      </w:r>
    </w:p>
    <w:p w:rsidR="007F3B47" w:rsidRPr="007F3B47" w:rsidRDefault="007F3B47" w:rsidP="00D4132D">
      <w:pPr>
        <w:rPr>
          <w:sz w:val="32"/>
          <w:szCs w:val="32"/>
          <w:lang w:val="en-GB"/>
        </w:rPr>
      </w:pPr>
    </w:p>
    <w:sectPr w:rsidR="007F3B47" w:rsidRPr="007F3B47" w:rsidSect="00CB6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1178E"/>
    <w:multiLevelType w:val="multilevel"/>
    <w:tmpl w:val="8B109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F3B47"/>
    <w:rsid w:val="00034AF0"/>
    <w:rsid w:val="000F5166"/>
    <w:rsid w:val="00134CF4"/>
    <w:rsid w:val="001408CD"/>
    <w:rsid w:val="00150417"/>
    <w:rsid w:val="00151A31"/>
    <w:rsid w:val="00235480"/>
    <w:rsid w:val="00311058"/>
    <w:rsid w:val="00324E96"/>
    <w:rsid w:val="00327B90"/>
    <w:rsid w:val="004712A9"/>
    <w:rsid w:val="004E06D4"/>
    <w:rsid w:val="00526B82"/>
    <w:rsid w:val="00565A2F"/>
    <w:rsid w:val="006164D3"/>
    <w:rsid w:val="006D72D9"/>
    <w:rsid w:val="00796A72"/>
    <w:rsid w:val="007D2F6F"/>
    <w:rsid w:val="007F3B47"/>
    <w:rsid w:val="008E5D9B"/>
    <w:rsid w:val="009F7F61"/>
    <w:rsid w:val="00BF7E68"/>
    <w:rsid w:val="00C06F89"/>
    <w:rsid w:val="00C43662"/>
    <w:rsid w:val="00C77AC1"/>
    <w:rsid w:val="00CB6050"/>
    <w:rsid w:val="00D4132D"/>
    <w:rsid w:val="00E82843"/>
    <w:rsid w:val="00F638E8"/>
    <w:rsid w:val="00F74A2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o:shapelayout v:ext="edit">
      <o:idmap v:ext="edit" data="1"/>
      <o:rules v:ext="edit">
        <o:r id="V:Rule7" type="connector" idref="#Straight Arrow Connector 9"/>
        <o:r id="V:Rule8" type="connector" idref="#Straight Arrow Connector 11"/>
        <o:r id="V:Rule9" type="connector" idref="#Straight Arrow Connector 12"/>
        <o:r id="V:Rule10" type="connector" idref="#Straight Arrow Connector 10"/>
        <o:r id="V:Rule11" type="connector" idref="#Straight Arrow Connector 16"/>
        <o:r id="V:Rule12"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47"/>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B47"/>
    <w:rPr>
      <w:color w:val="0000FF" w:themeColor="hyperlink"/>
      <w:u w:val="single"/>
    </w:rPr>
  </w:style>
  <w:style w:type="paragraph" w:styleId="BodyText">
    <w:name w:val="Body Text"/>
    <w:basedOn w:val="Normal"/>
    <w:link w:val="BodyTextChar"/>
    <w:rsid w:val="007F3B47"/>
    <w:pPr>
      <w:spacing w:beforeLines="50" w:after="50" w:line="240" w:lineRule="exact"/>
    </w:pPr>
    <w:rPr>
      <w:bCs/>
      <w:sz w:val="20"/>
      <w:szCs w:val="22"/>
    </w:rPr>
  </w:style>
  <w:style w:type="character" w:customStyle="1" w:styleId="BodyTextChar">
    <w:name w:val="Body Text Char"/>
    <w:basedOn w:val="DefaultParagraphFont"/>
    <w:link w:val="BodyText"/>
    <w:rsid w:val="007F3B47"/>
    <w:rPr>
      <w:rFonts w:ascii="Times New Roman" w:eastAsia="SimSun" w:hAnsi="Times New Roman" w:cs="Times New Roman"/>
      <w:bCs/>
      <w:kern w:val="2"/>
      <w:sz w:val="20"/>
      <w:lang w:val="en-US" w:eastAsia="zh-CN"/>
    </w:rPr>
  </w:style>
  <w:style w:type="character" w:styleId="Strong">
    <w:name w:val="Strong"/>
    <w:basedOn w:val="DefaultParagraphFont"/>
    <w:qFormat/>
    <w:rsid w:val="007F3B47"/>
    <w:rPr>
      <w:b/>
      <w:bCs/>
    </w:rPr>
  </w:style>
  <w:style w:type="paragraph" w:styleId="NormalWeb">
    <w:name w:val="Normal (Web)"/>
    <w:basedOn w:val="Normal"/>
    <w:uiPriority w:val="99"/>
    <w:semiHidden/>
    <w:unhideWhenUsed/>
    <w:rsid w:val="009F7F61"/>
    <w:pPr>
      <w:widowControl/>
      <w:spacing w:before="100" w:beforeAutospacing="1" w:after="100" w:afterAutospacing="1"/>
      <w:jc w:val="left"/>
    </w:pPr>
    <w:rPr>
      <w:rFonts w:eastAsia="Times New Roman"/>
      <w:kern w:val="0"/>
      <w:sz w:val="24"/>
      <w:lang w:val="ms-MY" w:eastAsia="ms-MY"/>
    </w:rPr>
  </w:style>
  <w:style w:type="paragraph" w:customStyle="1" w:styleId="italic">
    <w:name w:val="italic"/>
    <w:basedOn w:val="Normal"/>
    <w:uiPriority w:val="99"/>
    <w:rsid w:val="001408CD"/>
    <w:pPr>
      <w:widowControl/>
      <w:suppressAutoHyphens/>
      <w:autoSpaceDE w:val="0"/>
      <w:autoSpaceDN w:val="0"/>
      <w:adjustRightInd w:val="0"/>
      <w:spacing w:line="288" w:lineRule="auto"/>
      <w:textAlignment w:val="center"/>
    </w:pPr>
    <w:rPr>
      <w:rFonts w:eastAsiaTheme="minorHAnsi"/>
      <w:i/>
      <w:iCs/>
      <w:color w:val="000000"/>
      <w:kern w:val="0"/>
      <w:sz w:val="24"/>
      <w:lang w:eastAsia="en-US"/>
    </w:rPr>
  </w:style>
  <w:style w:type="paragraph" w:customStyle="1" w:styleId="content">
    <w:name w:val="content"/>
    <w:basedOn w:val="Normal"/>
    <w:uiPriority w:val="99"/>
    <w:rsid w:val="001408CD"/>
    <w:pPr>
      <w:widowControl/>
      <w:suppressAutoHyphens/>
      <w:autoSpaceDE w:val="0"/>
      <w:autoSpaceDN w:val="0"/>
      <w:adjustRightInd w:val="0"/>
      <w:spacing w:line="288" w:lineRule="auto"/>
      <w:textAlignment w:val="center"/>
    </w:pPr>
    <w:rPr>
      <w:rFonts w:eastAsiaTheme="minorHAnsi"/>
      <w:color w:val="000000"/>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fnal.gov/lincon/staff_adul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iakmar.uitm@gmail.com" TargetMode="External"/><Relationship Id="rId5" Type="http://schemas.openxmlformats.org/officeDocument/2006/relationships/hyperlink" Target="mailto:sofi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 Kembangan</dc:creator>
  <cp:lastModifiedBy>Pusat Kembangan</cp:lastModifiedBy>
  <cp:revision>2</cp:revision>
  <dcterms:created xsi:type="dcterms:W3CDTF">2012-01-13T10:10:00Z</dcterms:created>
  <dcterms:modified xsi:type="dcterms:W3CDTF">2012-01-13T10:10:00Z</dcterms:modified>
</cp:coreProperties>
</file>